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E4691" w14:textId="36B5FA62" w:rsidR="00AB57BB" w:rsidRPr="00744E80" w:rsidRDefault="00AB57BB" w:rsidP="00744E80">
      <w:pPr>
        <w:spacing w:line="360" w:lineRule="auto"/>
        <w:jc w:val="center"/>
        <w:rPr>
          <w:rFonts w:cs="Arial"/>
          <w:b/>
          <w:bCs/>
        </w:rPr>
      </w:pPr>
      <w:r w:rsidRPr="00744E80">
        <w:rPr>
          <w:rFonts w:cs="Arial"/>
          <w:b/>
          <w:bCs/>
        </w:rPr>
        <w:t xml:space="preserve">Orientação Técnica nº </w:t>
      </w:r>
      <w:r w:rsidR="00744E80" w:rsidRPr="00744E80">
        <w:rPr>
          <w:rFonts w:cs="Arial"/>
          <w:b/>
          <w:bCs/>
        </w:rPr>
        <w:t>06</w:t>
      </w:r>
      <w:r w:rsidRPr="00744E80">
        <w:rPr>
          <w:rFonts w:cs="Arial"/>
          <w:b/>
          <w:bCs/>
        </w:rPr>
        <w:t>/2020</w:t>
      </w:r>
    </w:p>
    <w:p w14:paraId="17CF53F7" w14:textId="77777777" w:rsidR="009D77DC" w:rsidRPr="00651491" w:rsidRDefault="009D77DC" w:rsidP="009D77DC">
      <w:pPr>
        <w:shd w:val="clear" w:color="auto" w:fill="FFFFFF"/>
        <w:spacing w:after="0" w:line="360" w:lineRule="auto"/>
        <w:ind w:left="720" w:hanging="360"/>
        <w:jc w:val="center"/>
        <w:rPr>
          <w:rFonts w:cs="Arial"/>
          <w:i/>
          <w:iCs/>
        </w:rPr>
      </w:pPr>
      <w:r w:rsidRPr="00651491">
        <w:rPr>
          <w:rFonts w:cs="Arial"/>
          <w:i/>
          <w:iCs/>
        </w:rPr>
        <w:t>(</w:t>
      </w:r>
      <w:proofErr w:type="gramStart"/>
      <w:r w:rsidRPr="00651491">
        <w:rPr>
          <w:rFonts w:cs="Arial"/>
          <w:i/>
          <w:iCs/>
        </w:rPr>
        <w:t>elaborada</w:t>
      </w:r>
      <w:proofErr w:type="gramEnd"/>
      <w:r w:rsidRPr="00651491">
        <w:rPr>
          <w:rFonts w:cs="Arial"/>
          <w:i/>
          <w:iCs/>
        </w:rPr>
        <w:t xml:space="preserve"> no âmbito da comissão especial de apoio às ações da Covid-19, instituída pela Portaria 070/2020)</w:t>
      </w:r>
    </w:p>
    <w:p w14:paraId="627A4CE2" w14:textId="08E45D63" w:rsidR="006C0C33" w:rsidRPr="00744E80" w:rsidRDefault="006C0C33" w:rsidP="00744E80">
      <w:pPr>
        <w:shd w:val="clear" w:color="auto" w:fill="FFFFFF"/>
        <w:spacing w:after="0" w:line="360" w:lineRule="auto"/>
        <w:ind w:left="720" w:hanging="360"/>
        <w:jc w:val="center"/>
        <w:rPr>
          <w:rFonts w:cs="Arial"/>
          <w:i/>
          <w:iCs/>
        </w:rPr>
      </w:pPr>
    </w:p>
    <w:p w14:paraId="274E51E5" w14:textId="77777777" w:rsidR="006C0C33" w:rsidRPr="00744E80" w:rsidRDefault="006C0C33" w:rsidP="00744E80">
      <w:pPr>
        <w:shd w:val="clear" w:color="auto" w:fill="FFFFFF" w:themeFill="background1"/>
        <w:spacing w:after="0" w:line="360" w:lineRule="auto"/>
        <w:ind w:left="720" w:hanging="360"/>
        <w:jc w:val="both"/>
      </w:pPr>
    </w:p>
    <w:p w14:paraId="02A895C9" w14:textId="026B499F" w:rsidR="006C0C33" w:rsidRPr="00744E80" w:rsidRDefault="00EE18A8" w:rsidP="00744E80">
      <w:pPr>
        <w:shd w:val="clear" w:color="auto" w:fill="DBDBDB" w:themeFill="accent3" w:themeFillTint="66"/>
        <w:spacing w:after="0" w:line="360" w:lineRule="auto"/>
        <w:jc w:val="both"/>
        <w:rPr>
          <w:rFonts w:eastAsia="Times New Roman" w:cs="Arial"/>
          <w:b/>
          <w:bCs/>
          <w:color w:val="000000" w:themeColor="text1"/>
          <w:lang w:eastAsia="pt-BR"/>
        </w:rPr>
      </w:pPr>
      <w:r w:rsidRPr="00744E80">
        <w:rPr>
          <w:rFonts w:eastAsia="Times New Roman" w:cs="Arial"/>
          <w:b/>
          <w:bCs/>
          <w:color w:val="000000" w:themeColor="text1"/>
          <w:lang w:eastAsia="pt-BR"/>
        </w:rPr>
        <w:t>Temática</w:t>
      </w:r>
      <w:r w:rsidR="00744E80">
        <w:rPr>
          <w:rFonts w:eastAsia="Times New Roman" w:cs="Arial"/>
          <w:b/>
          <w:bCs/>
          <w:color w:val="000000" w:themeColor="text1"/>
          <w:lang w:eastAsia="pt-BR"/>
        </w:rPr>
        <w:t>s</w:t>
      </w:r>
      <w:r w:rsidRPr="00744E80">
        <w:rPr>
          <w:rFonts w:eastAsia="Times New Roman" w:cs="Arial"/>
          <w:b/>
          <w:bCs/>
          <w:color w:val="000000" w:themeColor="text1"/>
          <w:lang w:eastAsia="pt-BR"/>
        </w:rPr>
        <w:t>:</w:t>
      </w:r>
    </w:p>
    <w:p w14:paraId="24631EDE" w14:textId="77777777" w:rsidR="00E63028" w:rsidRDefault="00E63028" w:rsidP="00E63028">
      <w:pPr>
        <w:shd w:val="clear" w:color="auto" w:fill="FFFFFF"/>
        <w:spacing w:after="0" w:line="240" w:lineRule="auto"/>
        <w:jc w:val="both"/>
        <w:rPr>
          <w:rFonts w:eastAsia="Times New Roman" w:cs="Arial"/>
          <w:b/>
          <w:bCs/>
          <w:color w:val="000000" w:themeColor="text1"/>
          <w:lang w:eastAsia="pt-BR"/>
        </w:rPr>
      </w:pPr>
    </w:p>
    <w:p w14:paraId="7E31A1D2" w14:textId="19455EB5" w:rsidR="00717C7B" w:rsidRPr="00744E80" w:rsidRDefault="00717C7B" w:rsidP="00744E80">
      <w:pPr>
        <w:shd w:val="clear" w:color="auto" w:fill="FFFFFF"/>
        <w:spacing w:after="0" w:line="360" w:lineRule="auto"/>
        <w:jc w:val="both"/>
        <w:rPr>
          <w:rFonts w:eastAsia="Times New Roman" w:cs="Arial"/>
          <w:b/>
          <w:bCs/>
          <w:color w:val="000000" w:themeColor="text1"/>
          <w:lang w:eastAsia="pt-BR"/>
        </w:rPr>
      </w:pPr>
      <w:r w:rsidRPr="00744E80">
        <w:rPr>
          <w:rFonts w:eastAsia="Times New Roman" w:cs="Arial"/>
          <w:b/>
          <w:bCs/>
          <w:color w:val="000000" w:themeColor="text1"/>
          <w:lang w:eastAsia="pt-BR"/>
        </w:rPr>
        <w:t>Créditos extraordinários, calamidade pública e transferência de recursos por outros entes federativo</w:t>
      </w:r>
      <w:r w:rsidR="00346359" w:rsidRPr="00744E80">
        <w:rPr>
          <w:rFonts w:eastAsia="Times New Roman" w:cs="Arial"/>
          <w:b/>
          <w:bCs/>
          <w:color w:val="000000" w:themeColor="text1"/>
          <w:lang w:eastAsia="pt-BR"/>
        </w:rPr>
        <w:t>s.</w:t>
      </w:r>
    </w:p>
    <w:p w14:paraId="5A73BEDA" w14:textId="77777777" w:rsidR="006112DF" w:rsidRPr="00744E80" w:rsidRDefault="006112DF" w:rsidP="00744E80">
      <w:pPr>
        <w:shd w:val="clear" w:color="auto" w:fill="FFFFFF" w:themeFill="background1"/>
        <w:spacing w:after="0" w:line="360" w:lineRule="auto"/>
        <w:jc w:val="both"/>
        <w:rPr>
          <w:rFonts w:eastAsia="Times New Roman" w:cs="Arial"/>
          <w:b/>
          <w:bCs/>
          <w:color w:val="000000" w:themeColor="text1"/>
          <w:lang w:eastAsia="pt-BR"/>
        </w:rPr>
      </w:pPr>
    </w:p>
    <w:p w14:paraId="545205D3" w14:textId="130E5378" w:rsidR="00AB57BB" w:rsidRPr="00744E80" w:rsidRDefault="00AB57BB" w:rsidP="00744E80">
      <w:pPr>
        <w:shd w:val="clear" w:color="auto" w:fill="DBDBDB" w:themeFill="accent3" w:themeFillTint="66"/>
        <w:spacing w:after="0" w:line="360" w:lineRule="auto"/>
        <w:jc w:val="both"/>
        <w:rPr>
          <w:rFonts w:eastAsia="Times New Roman" w:cs="Arial"/>
          <w:b/>
          <w:bCs/>
          <w:color w:val="000000" w:themeColor="text1"/>
          <w:lang w:eastAsia="pt-BR"/>
        </w:rPr>
      </w:pPr>
      <w:r w:rsidRPr="00744E80">
        <w:rPr>
          <w:rFonts w:eastAsia="Times New Roman" w:cs="Arial"/>
          <w:b/>
          <w:bCs/>
          <w:color w:val="000000" w:themeColor="text1"/>
          <w:lang w:eastAsia="pt-BR"/>
        </w:rPr>
        <w:t>Questionamento</w:t>
      </w:r>
      <w:r w:rsidR="00BF63F8" w:rsidRPr="00744E80">
        <w:rPr>
          <w:rFonts w:eastAsia="Times New Roman" w:cs="Arial"/>
          <w:b/>
          <w:bCs/>
          <w:color w:val="000000" w:themeColor="text1"/>
          <w:lang w:eastAsia="pt-BR"/>
        </w:rPr>
        <w:t>s</w:t>
      </w:r>
      <w:r w:rsidRPr="00744E80">
        <w:rPr>
          <w:rFonts w:eastAsia="Times New Roman" w:cs="Arial"/>
          <w:b/>
          <w:bCs/>
          <w:color w:val="000000" w:themeColor="text1"/>
          <w:lang w:eastAsia="pt-BR"/>
        </w:rPr>
        <w:t>:</w:t>
      </w:r>
    </w:p>
    <w:p w14:paraId="2EF20F13" w14:textId="1CB63A63" w:rsidR="00AB57BB" w:rsidRPr="00744E80" w:rsidRDefault="00AB57BB" w:rsidP="00E63028">
      <w:pPr>
        <w:shd w:val="clear" w:color="auto" w:fill="FFFFFF"/>
        <w:spacing w:after="0" w:line="240" w:lineRule="auto"/>
        <w:jc w:val="both"/>
        <w:rPr>
          <w:rFonts w:eastAsia="Times New Roman" w:cs="Arial"/>
          <w:b/>
          <w:bCs/>
          <w:color w:val="000000" w:themeColor="text1"/>
          <w:lang w:eastAsia="pt-BR"/>
        </w:rPr>
      </w:pPr>
    </w:p>
    <w:p w14:paraId="51B92B66" w14:textId="1521346A" w:rsidR="0041725F" w:rsidRPr="00744E80" w:rsidRDefault="00F26D57" w:rsidP="00744E80">
      <w:pPr>
        <w:pStyle w:val="NormalWeb"/>
        <w:numPr>
          <w:ilvl w:val="0"/>
          <w:numId w:val="3"/>
        </w:numPr>
        <w:shd w:val="clear" w:color="auto" w:fill="FFFFFF"/>
        <w:spacing w:before="0" w:beforeAutospacing="0" w:after="200" w:afterAutospacing="0" w:line="360" w:lineRule="auto"/>
        <w:ind w:left="426"/>
        <w:jc w:val="both"/>
        <w:textAlignment w:val="baseline"/>
        <w:rPr>
          <w:rFonts w:asciiTheme="minorHAnsi" w:hAnsiTheme="minorHAnsi" w:cs="Arial"/>
          <w:b/>
          <w:bCs/>
          <w:color w:val="000000" w:themeColor="text1"/>
          <w:sz w:val="22"/>
          <w:szCs w:val="22"/>
        </w:rPr>
      </w:pPr>
      <w:r w:rsidRPr="00744E80">
        <w:rPr>
          <w:rFonts w:asciiTheme="minorHAnsi" w:hAnsiTheme="minorHAnsi" w:cs="Arial"/>
          <w:b/>
          <w:bCs/>
          <w:color w:val="000000" w:themeColor="text1"/>
          <w:sz w:val="22"/>
          <w:szCs w:val="22"/>
        </w:rPr>
        <w:t xml:space="preserve">O município pode abrir </w:t>
      </w:r>
      <w:r w:rsidRPr="00744E80">
        <w:rPr>
          <w:rFonts w:asciiTheme="minorHAnsi" w:hAnsiTheme="minorHAnsi" w:cs="Arial"/>
          <w:b/>
          <w:bCs/>
          <w:color w:val="000000" w:themeColor="text1"/>
          <w:sz w:val="22"/>
          <w:szCs w:val="22"/>
          <w:shd w:val="clear" w:color="auto" w:fill="FFFFFF"/>
        </w:rPr>
        <w:t>créditos extraordinários</w:t>
      </w:r>
      <w:r w:rsidRPr="00744E80">
        <w:rPr>
          <w:rFonts w:asciiTheme="minorHAnsi" w:hAnsiTheme="minorHAnsi" w:cs="Arial"/>
          <w:color w:val="000000" w:themeColor="text1"/>
          <w:sz w:val="22"/>
          <w:szCs w:val="22"/>
          <w:shd w:val="clear" w:color="auto" w:fill="FFFFFF"/>
        </w:rPr>
        <w:t xml:space="preserve"> </w:t>
      </w:r>
      <w:r w:rsidRPr="00744E80">
        <w:rPr>
          <w:rFonts w:asciiTheme="minorHAnsi" w:hAnsiTheme="minorHAnsi" w:cs="Arial"/>
          <w:b/>
          <w:bCs/>
          <w:color w:val="000000" w:themeColor="text1"/>
          <w:sz w:val="22"/>
          <w:szCs w:val="22"/>
          <w:shd w:val="clear" w:color="auto" w:fill="FFFFFF"/>
        </w:rPr>
        <w:t>para</w:t>
      </w:r>
      <w:r w:rsidRPr="00744E80">
        <w:rPr>
          <w:rFonts w:asciiTheme="minorHAnsi" w:hAnsiTheme="minorHAnsi" w:cs="Arial"/>
          <w:color w:val="000000" w:themeColor="text1"/>
          <w:sz w:val="22"/>
          <w:szCs w:val="22"/>
          <w:shd w:val="clear" w:color="auto" w:fill="FFFFFF"/>
        </w:rPr>
        <w:t xml:space="preserve"> </w:t>
      </w:r>
      <w:r w:rsidRPr="00744E80">
        <w:rPr>
          <w:rFonts w:asciiTheme="minorHAnsi" w:hAnsiTheme="minorHAnsi" w:cs="Arial"/>
          <w:b/>
          <w:bCs/>
          <w:color w:val="000000" w:themeColor="text1"/>
          <w:sz w:val="22"/>
          <w:szCs w:val="22"/>
          <w:shd w:val="clear" w:color="auto" w:fill="FFFFFF"/>
        </w:rPr>
        <w:t xml:space="preserve">atender </w:t>
      </w:r>
      <w:r w:rsidR="00FA08B9" w:rsidRPr="00744E80">
        <w:rPr>
          <w:rFonts w:asciiTheme="minorHAnsi" w:hAnsiTheme="minorHAnsi" w:cs="Arial"/>
          <w:b/>
          <w:bCs/>
          <w:color w:val="000000" w:themeColor="text1"/>
          <w:sz w:val="22"/>
          <w:szCs w:val="22"/>
          <w:shd w:val="clear" w:color="auto" w:fill="FFFFFF"/>
        </w:rPr>
        <w:t xml:space="preserve">calamidade pública decorrente da pandemia </w:t>
      </w:r>
      <w:r w:rsidR="002305D8">
        <w:rPr>
          <w:rFonts w:asciiTheme="minorHAnsi" w:hAnsiTheme="minorHAnsi" w:cs="Arial"/>
          <w:b/>
          <w:bCs/>
          <w:color w:val="000000" w:themeColor="text1"/>
          <w:sz w:val="22"/>
          <w:szCs w:val="22"/>
          <w:shd w:val="clear" w:color="auto" w:fill="FFFFFF"/>
        </w:rPr>
        <w:t>da covid</w:t>
      </w:r>
      <w:r w:rsidR="00FA08B9" w:rsidRPr="00744E80">
        <w:rPr>
          <w:rFonts w:asciiTheme="minorHAnsi" w:hAnsiTheme="minorHAnsi" w:cs="Arial"/>
          <w:b/>
          <w:bCs/>
          <w:color w:val="000000" w:themeColor="text1"/>
          <w:sz w:val="22"/>
          <w:szCs w:val="22"/>
          <w:shd w:val="clear" w:color="auto" w:fill="FFFFFF"/>
        </w:rPr>
        <w:t>-19?</w:t>
      </w:r>
    </w:p>
    <w:p w14:paraId="7E3EEB1E" w14:textId="18091727" w:rsidR="000D1FE7" w:rsidRPr="00744E80" w:rsidRDefault="002D29CD" w:rsidP="00744E80">
      <w:pPr>
        <w:pStyle w:val="NormalWeb"/>
        <w:numPr>
          <w:ilvl w:val="0"/>
          <w:numId w:val="3"/>
        </w:numPr>
        <w:shd w:val="clear" w:color="auto" w:fill="FFFFFF"/>
        <w:spacing w:before="0" w:beforeAutospacing="0" w:after="200" w:afterAutospacing="0" w:line="360" w:lineRule="auto"/>
        <w:ind w:left="426"/>
        <w:jc w:val="both"/>
        <w:textAlignment w:val="baseline"/>
        <w:rPr>
          <w:rFonts w:asciiTheme="minorHAnsi" w:hAnsiTheme="minorHAnsi" w:cs="Arial"/>
          <w:b/>
          <w:bCs/>
          <w:color w:val="000000" w:themeColor="text1"/>
          <w:sz w:val="22"/>
          <w:szCs w:val="22"/>
        </w:rPr>
      </w:pPr>
      <w:r w:rsidRPr="00744E80">
        <w:rPr>
          <w:rFonts w:asciiTheme="minorHAnsi" w:hAnsiTheme="minorHAnsi" w:cs="Arial"/>
          <w:b/>
          <w:bCs/>
          <w:color w:val="000000" w:themeColor="text1"/>
          <w:sz w:val="22"/>
          <w:szCs w:val="22"/>
        </w:rPr>
        <w:t xml:space="preserve">Sendo possível a abertura de créditos extraordinários para tal finalidade, deve </w:t>
      </w:r>
      <w:r w:rsidR="000D1FE7" w:rsidRPr="00744E80">
        <w:rPr>
          <w:rFonts w:asciiTheme="minorHAnsi" w:hAnsiTheme="minorHAnsi" w:cs="Arial"/>
          <w:b/>
          <w:bCs/>
          <w:color w:val="000000" w:themeColor="text1"/>
          <w:sz w:val="22"/>
          <w:szCs w:val="22"/>
        </w:rPr>
        <w:t xml:space="preserve">o </w:t>
      </w:r>
      <w:r w:rsidRPr="00744E80">
        <w:rPr>
          <w:rFonts w:asciiTheme="minorHAnsi" w:hAnsiTheme="minorHAnsi" w:cs="Arial"/>
          <w:b/>
          <w:bCs/>
          <w:color w:val="000000" w:themeColor="text1"/>
          <w:sz w:val="22"/>
          <w:szCs w:val="22"/>
        </w:rPr>
        <w:t xml:space="preserve">próprio </w:t>
      </w:r>
      <w:r w:rsidR="000D1FE7" w:rsidRPr="00744E80">
        <w:rPr>
          <w:rFonts w:asciiTheme="minorHAnsi" w:hAnsiTheme="minorHAnsi" w:cs="Arial"/>
          <w:b/>
          <w:bCs/>
          <w:color w:val="000000" w:themeColor="text1"/>
          <w:sz w:val="22"/>
          <w:szCs w:val="22"/>
        </w:rPr>
        <w:t>município decretar a calamidade pública ou pode se amparar n</w:t>
      </w:r>
      <w:r w:rsidR="00DB44E8" w:rsidRPr="00744E80">
        <w:rPr>
          <w:rFonts w:asciiTheme="minorHAnsi" w:hAnsiTheme="minorHAnsi" w:cs="Arial"/>
          <w:b/>
          <w:bCs/>
          <w:color w:val="000000" w:themeColor="text1"/>
          <w:sz w:val="22"/>
          <w:szCs w:val="22"/>
        </w:rPr>
        <w:t xml:space="preserve">a legislação federal e/ou estadual que tenha </w:t>
      </w:r>
      <w:r w:rsidR="002D7574" w:rsidRPr="00744E80">
        <w:rPr>
          <w:rFonts w:asciiTheme="minorHAnsi" w:hAnsiTheme="minorHAnsi" w:cs="Arial"/>
          <w:b/>
          <w:bCs/>
          <w:color w:val="000000" w:themeColor="text1"/>
          <w:sz w:val="22"/>
          <w:szCs w:val="22"/>
        </w:rPr>
        <w:t>reconhec</w:t>
      </w:r>
      <w:r w:rsidR="00DB44E8" w:rsidRPr="00744E80">
        <w:rPr>
          <w:rFonts w:asciiTheme="minorHAnsi" w:hAnsiTheme="minorHAnsi" w:cs="Arial"/>
          <w:b/>
          <w:bCs/>
          <w:color w:val="000000" w:themeColor="text1"/>
          <w:sz w:val="22"/>
          <w:szCs w:val="22"/>
        </w:rPr>
        <w:t xml:space="preserve">ido </w:t>
      </w:r>
      <w:r w:rsidR="002D7574" w:rsidRPr="00744E80">
        <w:rPr>
          <w:rFonts w:asciiTheme="minorHAnsi" w:hAnsiTheme="minorHAnsi" w:cs="Arial"/>
          <w:b/>
          <w:bCs/>
          <w:color w:val="000000" w:themeColor="text1"/>
          <w:sz w:val="22"/>
          <w:szCs w:val="22"/>
        </w:rPr>
        <w:t xml:space="preserve">calamidade </w:t>
      </w:r>
      <w:r w:rsidR="00150638" w:rsidRPr="00744E80">
        <w:rPr>
          <w:rFonts w:asciiTheme="minorHAnsi" w:hAnsiTheme="minorHAnsi" w:cs="Arial"/>
          <w:b/>
          <w:bCs/>
          <w:color w:val="000000" w:themeColor="text1"/>
          <w:sz w:val="22"/>
          <w:szCs w:val="22"/>
        </w:rPr>
        <w:t xml:space="preserve">devido à pandemia </w:t>
      </w:r>
      <w:r w:rsidR="002305D8">
        <w:rPr>
          <w:rFonts w:asciiTheme="minorHAnsi" w:hAnsiTheme="minorHAnsi" w:cs="Arial"/>
          <w:b/>
          <w:bCs/>
          <w:color w:val="000000" w:themeColor="text1"/>
          <w:sz w:val="22"/>
          <w:szCs w:val="22"/>
        </w:rPr>
        <w:t>da covid</w:t>
      </w:r>
      <w:r w:rsidR="00150638" w:rsidRPr="00744E80">
        <w:rPr>
          <w:rFonts w:asciiTheme="minorHAnsi" w:hAnsiTheme="minorHAnsi" w:cs="Arial"/>
          <w:b/>
          <w:bCs/>
          <w:color w:val="000000" w:themeColor="text1"/>
          <w:sz w:val="22"/>
          <w:szCs w:val="22"/>
        </w:rPr>
        <w:t>-19</w:t>
      </w:r>
      <w:r w:rsidR="000D1FE7" w:rsidRPr="00744E80">
        <w:rPr>
          <w:rFonts w:asciiTheme="minorHAnsi" w:hAnsiTheme="minorHAnsi" w:cs="Arial"/>
          <w:b/>
          <w:bCs/>
          <w:color w:val="000000" w:themeColor="text1"/>
          <w:sz w:val="22"/>
          <w:szCs w:val="22"/>
        </w:rPr>
        <w:t>?</w:t>
      </w:r>
    </w:p>
    <w:p w14:paraId="3FF96562" w14:textId="55E22F3E" w:rsidR="00F66A4D" w:rsidRPr="00744E80" w:rsidRDefault="00F66A4D" w:rsidP="00744E80">
      <w:pPr>
        <w:pStyle w:val="NormalWeb"/>
        <w:numPr>
          <w:ilvl w:val="0"/>
          <w:numId w:val="3"/>
        </w:numPr>
        <w:shd w:val="clear" w:color="auto" w:fill="FFFFFF"/>
        <w:spacing w:before="0" w:beforeAutospacing="0" w:after="200" w:afterAutospacing="0" w:line="360" w:lineRule="auto"/>
        <w:ind w:left="426"/>
        <w:jc w:val="both"/>
        <w:textAlignment w:val="baseline"/>
        <w:rPr>
          <w:rFonts w:asciiTheme="minorHAnsi" w:hAnsiTheme="minorHAnsi" w:cs="Arial"/>
          <w:b/>
          <w:bCs/>
          <w:color w:val="000000" w:themeColor="text1"/>
          <w:sz w:val="22"/>
          <w:szCs w:val="22"/>
        </w:rPr>
      </w:pPr>
      <w:r w:rsidRPr="00744E80">
        <w:rPr>
          <w:rFonts w:asciiTheme="minorHAnsi" w:hAnsiTheme="minorHAnsi" w:cs="Arial"/>
          <w:b/>
          <w:bCs/>
          <w:color w:val="000000" w:themeColor="text1"/>
          <w:sz w:val="22"/>
          <w:szCs w:val="22"/>
        </w:rPr>
        <w:t>Caso o município tenha que decretar calamidade pública local</w:t>
      </w:r>
      <w:r w:rsidR="009C1471" w:rsidRPr="00744E80">
        <w:rPr>
          <w:rFonts w:asciiTheme="minorHAnsi" w:hAnsiTheme="minorHAnsi" w:cs="Arial"/>
          <w:b/>
          <w:bCs/>
          <w:color w:val="000000" w:themeColor="text1"/>
          <w:sz w:val="22"/>
          <w:szCs w:val="22"/>
        </w:rPr>
        <w:t xml:space="preserve"> em decorrência da pandemia</w:t>
      </w:r>
      <w:r w:rsidRPr="00744E80">
        <w:rPr>
          <w:rFonts w:asciiTheme="minorHAnsi" w:hAnsiTheme="minorHAnsi" w:cs="Arial"/>
          <w:b/>
          <w:bCs/>
          <w:color w:val="000000" w:themeColor="text1"/>
          <w:sz w:val="22"/>
          <w:szCs w:val="22"/>
        </w:rPr>
        <w:t xml:space="preserve">, deve solicitar </w:t>
      </w:r>
      <w:r w:rsidR="00065109" w:rsidRPr="00744E80">
        <w:rPr>
          <w:rFonts w:asciiTheme="minorHAnsi" w:hAnsiTheme="minorHAnsi" w:cs="Arial"/>
          <w:b/>
          <w:bCs/>
          <w:color w:val="000000" w:themeColor="text1"/>
          <w:sz w:val="22"/>
          <w:szCs w:val="22"/>
        </w:rPr>
        <w:t xml:space="preserve">o respectivo </w:t>
      </w:r>
      <w:r w:rsidRPr="00744E80">
        <w:rPr>
          <w:rFonts w:asciiTheme="minorHAnsi" w:hAnsiTheme="minorHAnsi" w:cs="Arial"/>
          <w:b/>
          <w:bCs/>
          <w:color w:val="000000" w:themeColor="text1"/>
          <w:sz w:val="22"/>
          <w:szCs w:val="22"/>
        </w:rPr>
        <w:t>reconhecimento</w:t>
      </w:r>
      <w:r w:rsidR="00810816" w:rsidRPr="00744E80">
        <w:rPr>
          <w:rFonts w:asciiTheme="minorHAnsi" w:hAnsiTheme="minorHAnsi" w:cs="Arial"/>
          <w:b/>
          <w:bCs/>
          <w:color w:val="000000" w:themeColor="text1"/>
          <w:sz w:val="22"/>
          <w:szCs w:val="22"/>
        </w:rPr>
        <w:t>?</w:t>
      </w:r>
    </w:p>
    <w:p w14:paraId="5B742494" w14:textId="0F511A2F" w:rsidR="00762136" w:rsidRPr="00744E80" w:rsidRDefault="00270B97" w:rsidP="00744E80">
      <w:pPr>
        <w:pStyle w:val="NormalWeb"/>
        <w:numPr>
          <w:ilvl w:val="0"/>
          <w:numId w:val="3"/>
        </w:numPr>
        <w:shd w:val="clear" w:color="auto" w:fill="FFFFFF"/>
        <w:spacing w:before="0" w:beforeAutospacing="0" w:after="200" w:afterAutospacing="0" w:line="360" w:lineRule="auto"/>
        <w:ind w:left="426"/>
        <w:jc w:val="both"/>
        <w:textAlignment w:val="baseline"/>
        <w:rPr>
          <w:rFonts w:asciiTheme="minorHAnsi" w:hAnsiTheme="minorHAnsi" w:cs="Arial"/>
          <w:b/>
          <w:bCs/>
          <w:color w:val="000000" w:themeColor="text1"/>
          <w:sz w:val="22"/>
          <w:szCs w:val="22"/>
        </w:rPr>
      </w:pPr>
      <w:r w:rsidRPr="00744E80">
        <w:rPr>
          <w:rFonts w:asciiTheme="minorHAnsi" w:hAnsiTheme="minorHAnsi" w:cs="Arial"/>
          <w:b/>
          <w:bCs/>
          <w:sz w:val="22"/>
          <w:szCs w:val="22"/>
        </w:rPr>
        <w:t xml:space="preserve">No caso de descentralização/transferência de recursos de outros entes para o município, destinados ao combate da pandemia, </w:t>
      </w:r>
      <w:r w:rsidR="00762136" w:rsidRPr="00744E80">
        <w:rPr>
          <w:rFonts w:asciiTheme="minorHAnsi" w:hAnsiTheme="minorHAnsi" w:cs="Arial"/>
          <w:b/>
          <w:bCs/>
          <w:sz w:val="22"/>
          <w:szCs w:val="22"/>
        </w:rPr>
        <w:t>o</w:t>
      </w:r>
      <w:r w:rsidR="00894484" w:rsidRPr="00744E80">
        <w:rPr>
          <w:rFonts w:asciiTheme="minorHAnsi" w:hAnsiTheme="minorHAnsi" w:cs="Arial"/>
          <w:b/>
          <w:bCs/>
          <w:color w:val="000000" w:themeColor="text1"/>
          <w:sz w:val="22"/>
          <w:szCs w:val="22"/>
        </w:rPr>
        <w:t xml:space="preserve"> </w:t>
      </w:r>
      <w:r w:rsidR="00A41A61" w:rsidRPr="00744E80">
        <w:rPr>
          <w:rFonts w:asciiTheme="minorHAnsi" w:hAnsiTheme="minorHAnsi" w:cs="Arial"/>
          <w:b/>
          <w:bCs/>
          <w:color w:val="000000" w:themeColor="text1"/>
          <w:sz w:val="22"/>
          <w:szCs w:val="22"/>
        </w:rPr>
        <w:t xml:space="preserve">município </w:t>
      </w:r>
      <w:r w:rsidR="00894484" w:rsidRPr="00744E80">
        <w:rPr>
          <w:rFonts w:asciiTheme="minorHAnsi" w:hAnsiTheme="minorHAnsi" w:cs="Arial"/>
          <w:b/>
          <w:bCs/>
          <w:color w:val="000000" w:themeColor="text1"/>
          <w:sz w:val="22"/>
          <w:szCs w:val="22"/>
        </w:rPr>
        <w:t xml:space="preserve">pode </w:t>
      </w:r>
      <w:r w:rsidR="00762136" w:rsidRPr="00744E80">
        <w:rPr>
          <w:rFonts w:asciiTheme="minorHAnsi" w:hAnsiTheme="minorHAnsi" w:cs="Arial"/>
          <w:b/>
          <w:bCs/>
          <w:color w:val="000000" w:themeColor="text1"/>
          <w:sz w:val="22"/>
          <w:szCs w:val="22"/>
        </w:rPr>
        <w:t xml:space="preserve">alterar o seu orçamento por crédito extraordinário ou deve abrir </w:t>
      </w:r>
      <w:r w:rsidR="00116A68" w:rsidRPr="00744E80">
        <w:rPr>
          <w:rFonts w:asciiTheme="minorHAnsi" w:hAnsiTheme="minorHAnsi" w:cs="Arial"/>
          <w:b/>
          <w:bCs/>
          <w:color w:val="000000" w:themeColor="text1"/>
          <w:sz w:val="22"/>
          <w:szCs w:val="22"/>
        </w:rPr>
        <w:t xml:space="preserve">outra forma de </w:t>
      </w:r>
      <w:r w:rsidR="00762136" w:rsidRPr="00744E80">
        <w:rPr>
          <w:rFonts w:asciiTheme="minorHAnsi" w:hAnsiTheme="minorHAnsi" w:cs="Arial"/>
          <w:b/>
          <w:bCs/>
          <w:color w:val="000000" w:themeColor="text1"/>
          <w:sz w:val="22"/>
          <w:szCs w:val="22"/>
        </w:rPr>
        <w:t>c</w:t>
      </w:r>
      <w:r w:rsidR="00A41A61" w:rsidRPr="00744E80">
        <w:rPr>
          <w:rFonts w:asciiTheme="minorHAnsi" w:hAnsiTheme="minorHAnsi" w:cs="Arial"/>
          <w:b/>
          <w:bCs/>
          <w:color w:val="000000" w:themeColor="text1"/>
          <w:sz w:val="22"/>
          <w:szCs w:val="22"/>
        </w:rPr>
        <w:t xml:space="preserve">rédito </w:t>
      </w:r>
      <w:r w:rsidR="00762136" w:rsidRPr="00744E80">
        <w:rPr>
          <w:rFonts w:asciiTheme="minorHAnsi" w:hAnsiTheme="minorHAnsi" w:cs="Arial"/>
          <w:b/>
          <w:bCs/>
          <w:color w:val="000000" w:themeColor="text1"/>
          <w:sz w:val="22"/>
          <w:szCs w:val="22"/>
        </w:rPr>
        <w:t>a</w:t>
      </w:r>
      <w:r w:rsidR="00A41A61" w:rsidRPr="00744E80">
        <w:rPr>
          <w:rFonts w:asciiTheme="minorHAnsi" w:hAnsiTheme="minorHAnsi" w:cs="Arial"/>
          <w:b/>
          <w:bCs/>
          <w:color w:val="000000" w:themeColor="text1"/>
          <w:sz w:val="22"/>
          <w:szCs w:val="22"/>
        </w:rPr>
        <w:t xml:space="preserve">dicional </w:t>
      </w:r>
      <w:r w:rsidR="00116A68" w:rsidRPr="00744E80">
        <w:rPr>
          <w:rFonts w:asciiTheme="minorHAnsi" w:hAnsiTheme="minorHAnsi" w:cs="Arial"/>
          <w:b/>
          <w:bCs/>
          <w:color w:val="000000" w:themeColor="text1"/>
          <w:sz w:val="22"/>
          <w:szCs w:val="22"/>
        </w:rPr>
        <w:t>(</w:t>
      </w:r>
      <w:r w:rsidR="00762136" w:rsidRPr="00744E80">
        <w:rPr>
          <w:rFonts w:asciiTheme="minorHAnsi" w:hAnsiTheme="minorHAnsi" w:cs="Arial"/>
          <w:b/>
          <w:bCs/>
          <w:color w:val="000000" w:themeColor="text1"/>
          <w:sz w:val="22"/>
          <w:szCs w:val="22"/>
        </w:rPr>
        <w:t>e</w:t>
      </w:r>
      <w:r w:rsidR="00A41A61" w:rsidRPr="00744E80">
        <w:rPr>
          <w:rFonts w:asciiTheme="minorHAnsi" w:hAnsiTheme="minorHAnsi" w:cs="Arial"/>
          <w:b/>
          <w:bCs/>
          <w:color w:val="000000" w:themeColor="text1"/>
          <w:sz w:val="22"/>
          <w:szCs w:val="22"/>
        </w:rPr>
        <w:t>special</w:t>
      </w:r>
      <w:r w:rsidR="00116A68" w:rsidRPr="00744E80">
        <w:rPr>
          <w:rFonts w:asciiTheme="minorHAnsi" w:hAnsiTheme="minorHAnsi" w:cs="Arial"/>
          <w:b/>
          <w:bCs/>
          <w:color w:val="000000" w:themeColor="text1"/>
          <w:sz w:val="22"/>
          <w:szCs w:val="22"/>
        </w:rPr>
        <w:t xml:space="preserve"> ou suplementar) </w:t>
      </w:r>
      <w:r w:rsidR="00762136" w:rsidRPr="00744E80">
        <w:rPr>
          <w:rFonts w:asciiTheme="minorHAnsi" w:hAnsiTheme="minorHAnsi" w:cs="Arial"/>
          <w:b/>
          <w:bCs/>
          <w:color w:val="000000" w:themeColor="text1"/>
          <w:sz w:val="22"/>
          <w:szCs w:val="22"/>
        </w:rPr>
        <w:t xml:space="preserve">para amparar </w:t>
      </w:r>
      <w:r w:rsidR="00B97C50" w:rsidRPr="00744E80">
        <w:rPr>
          <w:rFonts w:asciiTheme="minorHAnsi" w:hAnsiTheme="minorHAnsi" w:cs="Arial"/>
          <w:b/>
          <w:bCs/>
          <w:color w:val="000000" w:themeColor="text1"/>
          <w:sz w:val="22"/>
          <w:szCs w:val="22"/>
        </w:rPr>
        <w:t xml:space="preserve">os </w:t>
      </w:r>
      <w:r w:rsidR="00A41A61" w:rsidRPr="00744E80">
        <w:rPr>
          <w:rFonts w:asciiTheme="minorHAnsi" w:hAnsiTheme="minorHAnsi" w:cs="Arial"/>
          <w:b/>
          <w:bCs/>
          <w:color w:val="000000" w:themeColor="text1"/>
          <w:sz w:val="22"/>
          <w:szCs w:val="22"/>
        </w:rPr>
        <w:t xml:space="preserve">recursos </w:t>
      </w:r>
      <w:r w:rsidR="00B97C50" w:rsidRPr="00744E80">
        <w:rPr>
          <w:rFonts w:asciiTheme="minorHAnsi" w:hAnsiTheme="minorHAnsi" w:cs="Arial"/>
          <w:b/>
          <w:bCs/>
          <w:color w:val="000000" w:themeColor="text1"/>
          <w:sz w:val="22"/>
          <w:szCs w:val="22"/>
        </w:rPr>
        <w:t>transferidos</w:t>
      </w:r>
      <w:r w:rsidR="00762136" w:rsidRPr="00744E80">
        <w:rPr>
          <w:rFonts w:asciiTheme="minorHAnsi" w:hAnsiTheme="minorHAnsi" w:cs="Arial"/>
          <w:b/>
          <w:bCs/>
          <w:color w:val="000000" w:themeColor="text1"/>
          <w:sz w:val="22"/>
          <w:szCs w:val="22"/>
        </w:rPr>
        <w:t>?</w:t>
      </w:r>
    </w:p>
    <w:p w14:paraId="03E4C404" w14:textId="1313DDAB" w:rsidR="003D1895" w:rsidRPr="00744E80" w:rsidRDefault="003D1895" w:rsidP="00744E80">
      <w:pPr>
        <w:pStyle w:val="NormalWeb"/>
        <w:numPr>
          <w:ilvl w:val="0"/>
          <w:numId w:val="3"/>
        </w:numPr>
        <w:shd w:val="clear" w:color="auto" w:fill="FFFFFF"/>
        <w:spacing w:before="0" w:beforeAutospacing="0" w:after="200" w:afterAutospacing="0" w:line="360" w:lineRule="auto"/>
        <w:ind w:left="426"/>
        <w:jc w:val="both"/>
        <w:textAlignment w:val="baseline"/>
        <w:rPr>
          <w:rFonts w:asciiTheme="minorHAnsi" w:hAnsiTheme="minorHAnsi" w:cs="Arial"/>
          <w:b/>
          <w:bCs/>
          <w:color w:val="000000" w:themeColor="text1"/>
          <w:sz w:val="22"/>
          <w:szCs w:val="22"/>
        </w:rPr>
      </w:pPr>
      <w:r w:rsidRPr="00744E80">
        <w:rPr>
          <w:rFonts w:asciiTheme="minorHAnsi" w:hAnsiTheme="minorHAnsi" w:cs="Arial"/>
          <w:b/>
          <w:bCs/>
          <w:sz w:val="22"/>
          <w:szCs w:val="22"/>
        </w:rPr>
        <w:t>O crédito aprovado (especial, suplementar ou extraordinário)</w:t>
      </w:r>
      <w:r w:rsidR="002972DA" w:rsidRPr="00744E80">
        <w:rPr>
          <w:rFonts w:asciiTheme="minorHAnsi" w:hAnsiTheme="minorHAnsi" w:cs="Arial"/>
          <w:b/>
          <w:bCs/>
          <w:sz w:val="22"/>
          <w:szCs w:val="22"/>
        </w:rPr>
        <w:t xml:space="preserve"> para receber recursos de outros entes</w:t>
      </w:r>
      <w:r w:rsidRPr="00744E80">
        <w:rPr>
          <w:rFonts w:asciiTheme="minorHAnsi" w:hAnsiTheme="minorHAnsi" w:cs="Arial"/>
          <w:b/>
          <w:bCs/>
          <w:sz w:val="22"/>
          <w:szCs w:val="22"/>
        </w:rPr>
        <w:t xml:space="preserve"> deve reforçar ações de saúde já existentes ou deve ser criada ação específica</w:t>
      </w:r>
      <w:r w:rsidR="005C46F8" w:rsidRPr="00744E80">
        <w:rPr>
          <w:rFonts w:asciiTheme="minorHAnsi" w:hAnsiTheme="minorHAnsi" w:cs="Arial"/>
          <w:b/>
          <w:bCs/>
          <w:sz w:val="22"/>
          <w:szCs w:val="22"/>
        </w:rPr>
        <w:t>?</w:t>
      </w:r>
    </w:p>
    <w:p w14:paraId="36EBCBFC" w14:textId="1C6BA266" w:rsidR="00967E67" w:rsidRPr="00744E80" w:rsidRDefault="00C331CC" w:rsidP="00744E80">
      <w:pPr>
        <w:pStyle w:val="NormalWeb"/>
        <w:numPr>
          <w:ilvl w:val="0"/>
          <w:numId w:val="3"/>
        </w:numPr>
        <w:shd w:val="clear" w:color="auto" w:fill="FFFFFF"/>
        <w:spacing w:before="0" w:beforeAutospacing="0" w:after="200" w:afterAutospacing="0" w:line="360" w:lineRule="auto"/>
        <w:ind w:left="426"/>
        <w:jc w:val="both"/>
        <w:textAlignment w:val="baseline"/>
        <w:rPr>
          <w:rFonts w:asciiTheme="minorHAnsi" w:hAnsiTheme="minorHAnsi" w:cs="Arial"/>
          <w:b/>
          <w:bCs/>
          <w:color w:val="000000" w:themeColor="text1"/>
          <w:sz w:val="22"/>
          <w:szCs w:val="22"/>
        </w:rPr>
      </w:pPr>
      <w:r w:rsidRPr="00744E80">
        <w:rPr>
          <w:rFonts w:asciiTheme="minorHAnsi" w:hAnsiTheme="minorHAnsi" w:cs="Arial"/>
          <w:b/>
          <w:bCs/>
          <w:color w:val="000000" w:themeColor="text1"/>
          <w:sz w:val="22"/>
          <w:szCs w:val="22"/>
        </w:rPr>
        <w:t xml:space="preserve">Deve-se </w:t>
      </w:r>
      <w:r w:rsidR="00C57B3C" w:rsidRPr="00744E80">
        <w:rPr>
          <w:rFonts w:asciiTheme="minorHAnsi" w:hAnsiTheme="minorHAnsi" w:cs="Arial"/>
          <w:b/>
          <w:bCs/>
          <w:color w:val="000000" w:themeColor="text1"/>
          <w:sz w:val="22"/>
          <w:szCs w:val="22"/>
        </w:rPr>
        <w:t xml:space="preserve">adotar o mecanismo </w:t>
      </w:r>
      <w:r w:rsidR="00794442" w:rsidRPr="00744E80">
        <w:rPr>
          <w:rFonts w:asciiTheme="minorHAnsi" w:hAnsiTheme="minorHAnsi" w:cs="Arial"/>
          <w:b/>
          <w:bCs/>
          <w:color w:val="000000" w:themeColor="text1"/>
          <w:sz w:val="22"/>
          <w:szCs w:val="22"/>
        </w:rPr>
        <w:t>fonte</w:t>
      </w:r>
      <w:r w:rsidR="00C57B3C" w:rsidRPr="00744E80">
        <w:rPr>
          <w:rFonts w:asciiTheme="minorHAnsi" w:hAnsiTheme="minorHAnsi" w:cs="Arial"/>
          <w:b/>
          <w:bCs/>
          <w:color w:val="000000" w:themeColor="text1"/>
          <w:sz w:val="22"/>
          <w:szCs w:val="22"/>
        </w:rPr>
        <w:t xml:space="preserve">/destinação de recursos </w:t>
      </w:r>
      <w:r w:rsidR="00734036" w:rsidRPr="00744E80">
        <w:rPr>
          <w:rFonts w:asciiTheme="minorHAnsi" w:hAnsiTheme="minorHAnsi" w:cs="Arial"/>
          <w:b/>
          <w:bCs/>
          <w:color w:val="000000" w:themeColor="text1"/>
          <w:sz w:val="22"/>
          <w:szCs w:val="22"/>
        </w:rPr>
        <w:t xml:space="preserve">no </w:t>
      </w:r>
      <w:r w:rsidR="00C57B3C" w:rsidRPr="00744E80">
        <w:rPr>
          <w:rFonts w:asciiTheme="minorHAnsi" w:hAnsiTheme="minorHAnsi" w:cs="Arial"/>
          <w:b/>
          <w:bCs/>
          <w:color w:val="000000" w:themeColor="text1"/>
          <w:sz w:val="22"/>
          <w:szCs w:val="22"/>
        </w:rPr>
        <w:t xml:space="preserve">recebimento </w:t>
      </w:r>
      <w:r w:rsidR="00734036" w:rsidRPr="00744E80">
        <w:rPr>
          <w:rFonts w:asciiTheme="minorHAnsi" w:hAnsiTheme="minorHAnsi" w:cs="Arial"/>
          <w:b/>
          <w:bCs/>
          <w:color w:val="000000" w:themeColor="text1"/>
          <w:sz w:val="22"/>
          <w:szCs w:val="22"/>
        </w:rPr>
        <w:t>de transferências</w:t>
      </w:r>
      <w:r w:rsidR="007131D8" w:rsidRPr="00744E80">
        <w:rPr>
          <w:rFonts w:asciiTheme="minorHAnsi" w:hAnsiTheme="minorHAnsi" w:cs="Arial"/>
          <w:b/>
          <w:bCs/>
          <w:color w:val="000000" w:themeColor="text1"/>
          <w:sz w:val="22"/>
          <w:szCs w:val="22"/>
        </w:rPr>
        <w:t xml:space="preserve"> de outros entes</w:t>
      </w:r>
      <w:r w:rsidR="00734036" w:rsidRPr="00744E80">
        <w:rPr>
          <w:rFonts w:asciiTheme="minorHAnsi" w:hAnsiTheme="minorHAnsi" w:cs="Arial"/>
          <w:b/>
          <w:bCs/>
          <w:color w:val="000000" w:themeColor="text1"/>
          <w:sz w:val="22"/>
          <w:szCs w:val="22"/>
        </w:rPr>
        <w:t xml:space="preserve"> para </w:t>
      </w:r>
      <w:r w:rsidR="007131D8" w:rsidRPr="00744E80">
        <w:rPr>
          <w:rFonts w:asciiTheme="minorHAnsi" w:hAnsiTheme="minorHAnsi" w:cs="Arial"/>
          <w:b/>
          <w:bCs/>
          <w:color w:val="000000" w:themeColor="text1"/>
          <w:sz w:val="22"/>
          <w:szCs w:val="22"/>
        </w:rPr>
        <w:t xml:space="preserve">o </w:t>
      </w:r>
      <w:r w:rsidR="00734036" w:rsidRPr="00744E80">
        <w:rPr>
          <w:rFonts w:asciiTheme="minorHAnsi" w:hAnsiTheme="minorHAnsi" w:cs="Arial"/>
          <w:b/>
          <w:bCs/>
          <w:color w:val="000000" w:themeColor="text1"/>
          <w:sz w:val="22"/>
          <w:szCs w:val="22"/>
        </w:rPr>
        <w:t>enfrentamento da pandemia?</w:t>
      </w:r>
      <w:r w:rsidR="00967E67" w:rsidRPr="00744E80">
        <w:rPr>
          <w:rFonts w:asciiTheme="minorHAnsi" w:hAnsiTheme="minorHAnsi" w:cs="Arial"/>
          <w:b/>
          <w:bCs/>
          <w:color w:val="000000" w:themeColor="text1"/>
          <w:sz w:val="22"/>
          <w:szCs w:val="22"/>
        </w:rPr>
        <w:t xml:space="preserve"> Qual classificação por natureza da receita e da despesa</w:t>
      </w:r>
      <w:r w:rsidR="007131D8" w:rsidRPr="00744E80">
        <w:rPr>
          <w:rFonts w:asciiTheme="minorHAnsi" w:hAnsiTheme="minorHAnsi" w:cs="Arial"/>
          <w:b/>
          <w:bCs/>
          <w:color w:val="000000" w:themeColor="text1"/>
          <w:sz w:val="22"/>
          <w:szCs w:val="22"/>
        </w:rPr>
        <w:t xml:space="preserve"> deve ser adotada</w:t>
      </w:r>
      <w:r w:rsidR="00967E67" w:rsidRPr="00744E80">
        <w:rPr>
          <w:rFonts w:asciiTheme="minorHAnsi" w:hAnsiTheme="minorHAnsi" w:cs="Arial"/>
          <w:b/>
          <w:bCs/>
          <w:color w:val="000000" w:themeColor="text1"/>
          <w:sz w:val="22"/>
          <w:szCs w:val="22"/>
        </w:rPr>
        <w:t>?</w:t>
      </w:r>
    </w:p>
    <w:p w14:paraId="7F773743" w14:textId="3B9DF3EC" w:rsidR="008D4ECF" w:rsidRPr="00744E80" w:rsidRDefault="007A6835" w:rsidP="00744E80">
      <w:pPr>
        <w:pStyle w:val="NormalWeb"/>
        <w:numPr>
          <w:ilvl w:val="0"/>
          <w:numId w:val="3"/>
        </w:numPr>
        <w:shd w:val="clear" w:color="auto" w:fill="FFFFFF"/>
        <w:spacing w:before="0" w:beforeAutospacing="0" w:after="0" w:afterAutospacing="0" w:line="360" w:lineRule="auto"/>
        <w:ind w:left="426"/>
        <w:jc w:val="both"/>
        <w:textAlignment w:val="baseline"/>
        <w:rPr>
          <w:rFonts w:asciiTheme="minorHAnsi" w:hAnsiTheme="minorHAnsi" w:cs="Arial"/>
          <w:b/>
          <w:bCs/>
          <w:color w:val="000000" w:themeColor="text1"/>
          <w:sz w:val="22"/>
          <w:szCs w:val="22"/>
        </w:rPr>
      </w:pPr>
      <w:r w:rsidRPr="00744E80">
        <w:rPr>
          <w:rFonts w:asciiTheme="minorHAnsi" w:hAnsiTheme="minorHAnsi" w:cs="Arial"/>
          <w:b/>
          <w:bCs/>
          <w:color w:val="000000" w:themeColor="text1"/>
          <w:sz w:val="22"/>
          <w:szCs w:val="22"/>
        </w:rPr>
        <w:t>Como contabilizar o apoio financeiro estabelecido pela Medida Provisória 938/2020?</w:t>
      </w:r>
    </w:p>
    <w:p w14:paraId="1B8FF210" w14:textId="7FD5CEF0" w:rsidR="008D4ECF" w:rsidRPr="00744E80" w:rsidRDefault="008D4ECF" w:rsidP="00744E80">
      <w:pPr>
        <w:shd w:val="clear" w:color="auto" w:fill="D0CECE" w:themeFill="background2" w:themeFillShade="E6"/>
        <w:spacing w:after="0" w:line="360" w:lineRule="auto"/>
        <w:jc w:val="both"/>
        <w:rPr>
          <w:rFonts w:eastAsia="Times New Roman" w:cs="Arial"/>
          <w:b/>
          <w:bCs/>
          <w:color w:val="000000" w:themeColor="text1"/>
          <w:lang w:eastAsia="pt-BR"/>
        </w:rPr>
      </w:pPr>
      <w:r w:rsidRPr="00744E80">
        <w:rPr>
          <w:rFonts w:eastAsia="Times New Roman" w:cs="Arial"/>
          <w:b/>
          <w:bCs/>
          <w:color w:val="000000" w:themeColor="text1"/>
          <w:lang w:eastAsia="pt-BR"/>
        </w:rPr>
        <w:lastRenderedPageBreak/>
        <w:t>Orientação técnica:</w:t>
      </w:r>
    </w:p>
    <w:p w14:paraId="6CBBC029" w14:textId="77777777" w:rsidR="00847828" w:rsidRPr="00744E80" w:rsidRDefault="00847828" w:rsidP="00091C28">
      <w:pPr>
        <w:spacing w:after="0" w:line="360" w:lineRule="auto"/>
        <w:jc w:val="both"/>
        <w:rPr>
          <w:rFonts w:cs="Arial"/>
          <w:b/>
          <w:bCs/>
          <w:u w:val="single"/>
        </w:rPr>
      </w:pPr>
    </w:p>
    <w:p w14:paraId="2A23C1B9" w14:textId="73D5293E" w:rsidR="00847828" w:rsidRPr="00091C28" w:rsidRDefault="00847828" w:rsidP="00744E80">
      <w:pPr>
        <w:pStyle w:val="PargrafodaLista"/>
        <w:numPr>
          <w:ilvl w:val="0"/>
          <w:numId w:val="18"/>
        </w:numPr>
        <w:shd w:val="clear" w:color="auto" w:fill="FFFFFF"/>
        <w:spacing w:after="200" w:line="360" w:lineRule="auto"/>
        <w:jc w:val="both"/>
        <w:textAlignment w:val="baseline"/>
        <w:rPr>
          <w:rFonts w:cs="Arial"/>
          <w:b/>
          <w:bCs/>
          <w:color w:val="000000" w:themeColor="text1"/>
        </w:rPr>
      </w:pPr>
      <w:r w:rsidRPr="00091C28">
        <w:rPr>
          <w:rFonts w:cs="Arial"/>
          <w:b/>
          <w:bCs/>
        </w:rPr>
        <w:t xml:space="preserve">Calamidade pública decorrente da pandemia </w:t>
      </w:r>
      <w:r w:rsidR="002305D8" w:rsidRPr="00091C28">
        <w:rPr>
          <w:rFonts w:cs="Arial"/>
          <w:b/>
          <w:bCs/>
        </w:rPr>
        <w:t>da covid</w:t>
      </w:r>
      <w:r w:rsidRPr="00091C28">
        <w:rPr>
          <w:rFonts w:cs="Arial"/>
          <w:b/>
          <w:bCs/>
        </w:rPr>
        <w:t xml:space="preserve">-19 e abertura de créditos </w:t>
      </w:r>
      <w:r w:rsidRPr="00091C28">
        <w:rPr>
          <w:rFonts w:cs="Arial"/>
          <w:b/>
          <w:bCs/>
          <w:color w:val="000000" w:themeColor="text1"/>
          <w:shd w:val="clear" w:color="auto" w:fill="FFFFFF"/>
        </w:rPr>
        <w:t>extraordinários</w:t>
      </w:r>
      <w:r w:rsidR="00E233F0" w:rsidRPr="00091C28">
        <w:rPr>
          <w:rFonts w:cs="Arial"/>
          <w:b/>
          <w:bCs/>
          <w:color w:val="000000" w:themeColor="text1"/>
          <w:shd w:val="clear" w:color="auto" w:fill="FFFFFF"/>
        </w:rPr>
        <w:t xml:space="preserve"> pelo município</w:t>
      </w:r>
    </w:p>
    <w:p w14:paraId="7222C89F" w14:textId="002C2DB9" w:rsidR="00941F6D" w:rsidRPr="00744E80" w:rsidRDefault="00E233F0" w:rsidP="00744E80">
      <w:pPr>
        <w:shd w:val="clear" w:color="auto" w:fill="FFFFFF"/>
        <w:spacing w:after="120" w:line="360" w:lineRule="auto"/>
        <w:ind w:firstLine="708"/>
        <w:jc w:val="both"/>
        <w:rPr>
          <w:rFonts w:cs="Arial"/>
          <w:color w:val="000000" w:themeColor="text1"/>
          <w:shd w:val="clear" w:color="auto" w:fill="FFFFFF"/>
        </w:rPr>
      </w:pPr>
      <w:r w:rsidRPr="00744E80">
        <w:rPr>
          <w:rFonts w:cs="Arial"/>
          <w:color w:val="000000" w:themeColor="text1"/>
        </w:rPr>
        <w:t xml:space="preserve">A Constituição Federal restringe a abertura de crédito extraordinário às despesas imprevisíveis e urgentes, como as decorrentes de guerra, comoção interna ou </w:t>
      </w:r>
      <w:r w:rsidRPr="00744E80">
        <w:rPr>
          <w:rFonts w:cs="Arial"/>
          <w:b/>
          <w:bCs/>
          <w:color w:val="000000" w:themeColor="text1"/>
        </w:rPr>
        <w:t>calamidade pública</w:t>
      </w:r>
      <w:r w:rsidR="0062601A" w:rsidRPr="00744E80">
        <w:rPr>
          <w:rStyle w:val="Refdenotaderodap"/>
          <w:rFonts w:cs="Arial"/>
          <w:b/>
          <w:bCs/>
          <w:color w:val="000000" w:themeColor="text1"/>
        </w:rPr>
        <w:footnoteReference w:id="1"/>
      </w:r>
      <w:r w:rsidRPr="00744E80">
        <w:rPr>
          <w:rFonts w:cs="Arial"/>
          <w:color w:val="000000" w:themeColor="text1"/>
        </w:rPr>
        <w:t xml:space="preserve"> (art. 167, §</w:t>
      </w:r>
      <w:r w:rsidR="00AA03E5" w:rsidRPr="00744E80">
        <w:rPr>
          <w:rFonts w:cs="Arial"/>
          <w:color w:val="000000" w:themeColor="text1"/>
        </w:rPr>
        <w:t xml:space="preserve"> </w:t>
      </w:r>
      <w:r w:rsidRPr="00744E80">
        <w:rPr>
          <w:rFonts w:cs="Arial"/>
          <w:color w:val="000000" w:themeColor="text1"/>
        </w:rPr>
        <w:t>3</w:t>
      </w:r>
      <w:r w:rsidR="00AA03E5" w:rsidRPr="00744E80">
        <w:rPr>
          <w:rFonts w:cs="Arial"/>
          <w:color w:val="000000" w:themeColor="text1"/>
        </w:rPr>
        <w:t>º</w:t>
      </w:r>
      <w:r w:rsidRPr="00744E80">
        <w:rPr>
          <w:rFonts w:cs="Arial"/>
          <w:color w:val="000000" w:themeColor="text1"/>
        </w:rPr>
        <w:t>)</w:t>
      </w:r>
      <w:r w:rsidR="00941F6D" w:rsidRPr="00744E80">
        <w:rPr>
          <w:rFonts w:cs="Arial"/>
          <w:color w:val="000000" w:themeColor="text1"/>
        </w:rPr>
        <w:t xml:space="preserve">, </w:t>
      </w:r>
      <w:r w:rsidR="00E108F6" w:rsidRPr="00744E80">
        <w:rPr>
          <w:rFonts w:cs="Arial"/>
          <w:color w:val="000000" w:themeColor="text1"/>
        </w:rPr>
        <w:t xml:space="preserve">o que também consta da </w:t>
      </w:r>
      <w:r w:rsidR="00941F6D" w:rsidRPr="00744E80">
        <w:rPr>
          <w:rFonts w:cs="Arial"/>
          <w:color w:val="000000" w:themeColor="text1"/>
        </w:rPr>
        <w:t>Lei 4.320/64 (</w:t>
      </w:r>
      <w:bookmarkStart w:id="0" w:name="art41i"/>
      <w:bookmarkStart w:id="1" w:name="art41ii"/>
      <w:bookmarkStart w:id="2" w:name="art41iii"/>
      <w:bookmarkEnd w:id="0"/>
      <w:bookmarkEnd w:id="1"/>
      <w:bookmarkEnd w:id="2"/>
      <w:r w:rsidR="009078B1" w:rsidRPr="00744E80">
        <w:rPr>
          <w:rFonts w:cs="Arial"/>
          <w:color w:val="000000" w:themeColor="text1"/>
          <w:shd w:val="clear" w:color="auto" w:fill="FFFFFF"/>
        </w:rPr>
        <w:t>art. 41).</w:t>
      </w:r>
    </w:p>
    <w:p w14:paraId="21326673" w14:textId="363FA010" w:rsidR="00C73C8B" w:rsidRPr="00744E80" w:rsidRDefault="00C73C8B" w:rsidP="00744E80">
      <w:pPr>
        <w:shd w:val="clear" w:color="auto" w:fill="FFFFFF"/>
        <w:spacing w:after="120" w:line="360" w:lineRule="auto"/>
        <w:ind w:firstLine="708"/>
        <w:jc w:val="both"/>
        <w:rPr>
          <w:rFonts w:cs="Arial"/>
          <w:color w:val="000000" w:themeColor="text1"/>
          <w:shd w:val="clear" w:color="auto" w:fill="FFFFFF"/>
        </w:rPr>
      </w:pPr>
      <w:r w:rsidRPr="00744E80">
        <w:rPr>
          <w:rFonts w:cs="Arial"/>
          <w:color w:val="000000" w:themeColor="text1"/>
          <w:shd w:val="clear" w:color="auto" w:fill="FFFFFF"/>
        </w:rPr>
        <w:t xml:space="preserve">Conforme a Lei 4.320/64, </w:t>
      </w:r>
      <w:r w:rsidR="00E87939" w:rsidRPr="00744E80">
        <w:rPr>
          <w:rFonts w:cs="Arial"/>
          <w:color w:val="000000" w:themeColor="text1"/>
          <w:shd w:val="clear" w:color="auto" w:fill="FFFFFF"/>
        </w:rPr>
        <w:t>e</w:t>
      </w:r>
      <w:r w:rsidR="00E87939" w:rsidRPr="00744E80">
        <w:rPr>
          <w:rFonts w:cs="Arial"/>
          <w:color w:val="000000" w:themeColor="text1"/>
        </w:rPr>
        <w:t>nquanto a abertura de créditos suplementares ou especiais exige autorização legislativa e indicação de recursos disponíveis</w:t>
      </w:r>
      <w:r w:rsidR="0034386E" w:rsidRPr="00744E80">
        <w:rPr>
          <w:rFonts w:cs="Arial"/>
          <w:color w:val="000000" w:themeColor="text1"/>
        </w:rPr>
        <w:t xml:space="preserve"> (artigos 42 e 43)</w:t>
      </w:r>
      <w:r w:rsidR="00E87939" w:rsidRPr="00744E80">
        <w:rPr>
          <w:rFonts w:cs="Arial"/>
          <w:color w:val="000000" w:themeColor="text1"/>
        </w:rPr>
        <w:t>, os créditos extraordinários prescindem de tais exigências.</w:t>
      </w:r>
      <w:r w:rsidR="00EB7B38" w:rsidRPr="00744E80">
        <w:rPr>
          <w:rFonts w:cs="Arial"/>
          <w:color w:val="000000" w:themeColor="text1"/>
        </w:rPr>
        <w:t xml:space="preserve"> </w:t>
      </w:r>
      <w:r w:rsidR="00D27091" w:rsidRPr="00744E80">
        <w:rPr>
          <w:rFonts w:cs="Arial"/>
          <w:color w:val="000000" w:themeColor="text1"/>
        </w:rPr>
        <w:t>Além disso, n</w:t>
      </w:r>
      <w:r w:rsidR="00A43522" w:rsidRPr="00744E80">
        <w:rPr>
          <w:rFonts w:cs="Arial"/>
          <w:color w:val="000000" w:themeColor="text1"/>
        </w:rPr>
        <w:t>ão estão previstos no orçamento e d</w:t>
      </w:r>
      <w:r w:rsidR="00EB7B38" w:rsidRPr="00744E80">
        <w:rPr>
          <w:rFonts w:cs="Arial"/>
          <w:color w:val="000000" w:themeColor="text1"/>
        </w:rPr>
        <w:t xml:space="preserve">evem ser </w:t>
      </w:r>
      <w:r w:rsidRPr="00744E80">
        <w:rPr>
          <w:rFonts w:cs="Arial"/>
          <w:color w:val="000000" w:themeColor="text1"/>
          <w:shd w:val="clear" w:color="auto" w:fill="FFFFFF"/>
        </w:rPr>
        <w:t>abertos por decreto do Poder Executivo, que deles deve dar imediato conhecimento ao Poder Legislativo (art. 44).</w:t>
      </w:r>
    </w:p>
    <w:p w14:paraId="295B0D92" w14:textId="4700A64C" w:rsidR="00B44E92" w:rsidRPr="00744E80" w:rsidRDefault="00A43522" w:rsidP="00744E80">
      <w:pPr>
        <w:shd w:val="clear" w:color="auto" w:fill="FFFFFF"/>
        <w:spacing w:after="120" w:line="360" w:lineRule="auto"/>
        <w:ind w:firstLine="708"/>
        <w:jc w:val="both"/>
        <w:rPr>
          <w:rFonts w:eastAsia="Times New Roman" w:cs="Arial"/>
          <w:color w:val="000000"/>
          <w:lang w:eastAsia="pt-BR"/>
        </w:rPr>
      </w:pPr>
      <w:r w:rsidRPr="00744E80">
        <w:rPr>
          <w:rFonts w:eastAsia="Times New Roman" w:cs="Arial"/>
          <w:color w:val="000000"/>
          <w:lang w:eastAsia="pt-BR"/>
        </w:rPr>
        <w:t xml:space="preserve">Porém, não </w:t>
      </w:r>
      <w:r w:rsidR="00CD2C56" w:rsidRPr="00744E80">
        <w:rPr>
          <w:rFonts w:eastAsia="Times New Roman" w:cs="Arial"/>
          <w:color w:val="000000"/>
          <w:lang w:eastAsia="pt-BR"/>
        </w:rPr>
        <w:t>podem ser abertos sem que antes o Executivo</w:t>
      </w:r>
      <w:r w:rsidR="003A0172" w:rsidRPr="00744E80">
        <w:rPr>
          <w:rFonts w:eastAsia="Times New Roman" w:cs="Arial"/>
          <w:color w:val="000000"/>
          <w:lang w:eastAsia="pt-BR"/>
        </w:rPr>
        <w:t xml:space="preserve"> municipal</w:t>
      </w:r>
      <w:r w:rsidR="00CD2C56" w:rsidRPr="00744E80">
        <w:rPr>
          <w:rFonts w:eastAsia="Times New Roman" w:cs="Arial"/>
          <w:color w:val="000000"/>
          <w:lang w:eastAsia="pt-BR"/>
        </w:rPr>
        <w:t xml:space="preserve"> tenha decretado, com exposição justificativa, o estado de calamidade pública ou outro de natureza idêntica</w:t>
      </w:r>
      <w:r w:rsidR="00613EB0" w:rsidRPr="00744E80">
        <w:rPr>
          <w:rFonts w:eastAsia="Times New Roman" w:cs="Arial"/>
          <w:color w:val="000000"/>
          <w:lang w:eastAsia="pt-BR"/>
        </w:rPr>
        <w:t>, e</w:t>
      </w:r>
      <w:r w:rsidR="00A42FEB" w:rsidRPr="00744E80">
        <w:rPr>
          <w:rFonts w:eastAsia="Times New Roman" w:cs="Arial"/>
          <w:color w:val="000000"/>
          <w:lang w:eastAsia="pt-BR"/>
        </w:rPr>
        <w:t xml:space="preserve"> </w:t>
      </w:r>
      <w:r w:rsidR="00CD2C56" w:rsidRPr="00744E80">
        <w:rPr>
          <w:rFonts w:eastAsia="Times New Roman" w:cs="Arial"/>
          <w:color w:val="000000"/>
          <w:lang w:eastAsia="pt-BR"/>
        </w:rPr>
        <w:t>não podem ser empregados para outras despesas</w:t>
      </w:r>
      <w:r w:rsidR="005D75C9" w:rsidRPr="00744E80">
        <w:rPr>
          <w:rFonts w:eastAsia="Times New Roman" w:cs="Arial"/>
          <w:color w:val="000000"/>
          <w:lang w:eastAsia="pt-BR"/>
        </w:rPr>
        <w:t>,</w:t>
      </w:r>
      <w:r w:rsidR="00CD2C56" w:rsidRPr="00744E80">
        <w:rPr>
          <w:rFonts w:eastAsia="Times New Roman" w:cs="Arial"/>
          <w:color w:val="000000"/>
          <w:lang w:eastAsia="pt-BR"/>
        </w:rPr>
        <w:t xml:space="preserve"> que não aquelas para as quais foram abertos</w:t>
      </w:r>
      <w:r w:rsidR="00B63F96" w:rsidRPr="00744E80">
        <w:rPr>
          <w:rFonts w:eastAsia="Times New Roman" w:cs="Arial"/>
          <w:color w:val="000000"/>
          <w:lang w:eastAsia="pt-BR"/>
        </w:rPr>
        <w:t>.</w:t>
      </w:r>
      <w:bookmarkStart w:id="3" w:name="art43"/>
      <w:bookmarkEnd w:id="3"/>
    </w:p>
    <w:p w14:paraId="7EF899AE" w14:textId="5C90BADD" w:rsidR="00693BA4" w:rsidRPr="00744E80" w:rsidRDefault="00693BA4" w:rsidP="00744E80">
      <w:pPr>
        <w:shd w:val="clear" w:color="auto" w:fill="FFFFFF"/>
        <w:spacing w:after="120" w:line="360" w:lineRule="auto"/>
        <w:ind w:firstLine="708"/>
        <w:jc w:val="both"/>
        <w:rPr>
          <w:rFonts w:eastAsia="Times New Roman" w:cs="Arial"/>
          <w:color w:val="000000"/>
          <w:lang w:eastAsia="pt-BR"/>
        </w:rPr>
      </w:pPr>
      <w:r w:rsidRPr="00744E80">
        <w:rPr>
          <w:rFonts w:eastAsia="Times New Roman" w:cs="Arial"/>
          <w:color w:val="000000"/>
          <w:lang w:eastAsia="pt-BR"/>
        </w:rPr>
        <w:t>No cenário atual, em que a administração pública tem por dever adotar medidas de</w:t>
      </w:r>
      <w:r w:rsidR="002305D8">
        <w:rPr>
          <w:rFonts w:eastAsia="Times New Roman" w:cs="Arial"/>
          <w:color w:val="000000"/>
          <w:lang w:eastAsia="pt-BR"/>
        </w:rPr>
        <w:t xml:space="preserve"> combate à pandemia da</w:t>
      </w:r>
      <w:r w:rsidRPr="00744E80">
        <w:rPr>
          <w:rFonts w:eastAsia="Times New Roman" w:cs="Arial"/>
          <w:color w:val="000000"/>
          <w:lang w:eastAsia="pt-BR"/>
        </w:rPr>
        <w:t xml:space="preserve"> Covid-19, resultando por consequência na necessidade de realização de despesas urgentes e não previstas na Lei Orçamentária Anual, pode o gestor público utilizar-se da abertura de créditos extraordinários para suplementar o seu orçamento e dotá-lo dos recursos suficientes para fazer frente aos efeitos do estado de calamidade pública.</w:t>
      </w:r>
    </w:p>
    <w:p w14:paraId="0D5A8FF3" w14:textId="1E6592D0" w:rsidR="004D2234" w:rsidRPr="00744E80" w:rsidRDefault="008C211D" w:rsidP="00744E80">
      <w:pPr>
        <w:shd w:val="clear" w:color="auto" w:fill="FFFFFF"/>
        <w:spacing w:after="120" w:line="360" w:lineRule="auto"/>
        <w:ind w:firstLine="708"/>
        <w:jc w:val="both"/>
        <w:rPr>
          <w:rFonts w:cs="Arial"/>
          <w:color w:val="000000" w:themeColor="text1"/>
        </w:rPr>
      </w:pPr>
      <w:r w:rsidRPr="00744E80">
        <w:rPr>
          <w:rFonts w:eastAsia="Times New Roman" w:cs="Arial"/>
          <w:color w:val="000000"/>
          <w:lang w:eastAsia="pt-BR"/>
        </w:rPr>
        <w:t xml:space="preserve">Assim, será possível ao município abrir créditos extraordinários para atender </w:t>
      </w:r>
      <w:r w:rsidRPr="00744E80">
        <w:rPr>
          <w:rFonts w:cs="Arial"/>
          <w:color w:val="000000" w:themeColor="text1"/>
        </w:rPr>
        <w:t>despesas imprevisíveis e urgentes</w:t>
      </w:r>
      <w:r w:rsidR="00847E83" w:rsidRPr="00744E80">
        <w:rPr>
          <w:rFonts w:cs="Arial"/>
          <w:color w:val="000000" w:themeColor="text1"/>
        </w:rPr>
        <w:t xml:space="preserve"> </w:t>
      </w:r>
      <w:r w:rsidR="00B44E92" w:rsidRPr="00744E80">
        <w:rPr>
          <w:rFonts w:cs="Arial"/>
          <w:color w:val="000000" w:themeColor="text1"/>
        </w:rPr>
        <w:t xml:space="preserve">relacionadas </w:t>
      </w:r>
      <w:r w:rsidR="002305D8">
        <w:rPr>
          <w:rFonts w:cs="Arial"/>
          <w:color w:val="000000" w:themeColor="text1"/>
        </w:rPr>
        <w:t>com a pandemia da</w:t>
      </w:r>
      <w:r w:rsidR="00847E83" w:rsidRPr="00744E80">
        <w:rPr>
          <w:rFonts w:cs="Arial"/>
          <w:color w:val="000000" w:themeColor="text1"/>
        </w:rPr>
        <w:t xml:space="preserve"> Covid-9 e seus impactos no âmbito local</w:t>
      </w:r>
      <w:r w:rsidR="00707F5D" w:rsidRPr="00744E80">
        <w:rPr>
          <w:rFonts w:cs="Arial"/>
          <w:color w:val="000000" w:themeColor="text1"/>
        </w:rPr>
        <w:t>,</w:t>
      </w:r>
      <w:r w:rsidR="00B44E92" w:rsidRPr="00744E80">
        <w:rPr>
          <w:rFonts w:cs="Arial"/>
          <w:color w:val="000000" w:themeColor="text1"/>
        </w:rPr>
        <w:t xml:space="preserve"> </w:t>
      </w:r>
      <w:r w:rsidR="00B44E92" w:rsidRPr="00744E80">
        <w:rPr>
          <w:rFonts w:cs="Arial"/>
          <w:color w:val="000000" w:themeColor="text1"/>
          <w:u w:val="single"/>
        </w:rPr>
        <w:t xml:space="preserve">desde </w:t>
      </w:r>
      <w:r w:rsidR="00B44E92" w:rsidRPr="00744E80">
        <w:rPr>
          <w:rFonts w:eastAsia="Times New Roman" w:cs="Arial"/>
          <w:color w:val="000000"/>
          <w:u w:val="single"/>
          <w:lang w:eastAsia="pt-BR"/>
        </w:rPr>
        <w:t>que os aumentos das dotações orçamentárias sejam estabelecidos nos limites necessários ao enfrentamento da calamidade pública</w:t>
      </w:r>
      <w:r w:rsidR="00050E96" w:rsidRPr="00744E80">
        <w:rPr>
          <w:rFonts w:eastAsia="Times New Roman" w:cs="Arial"/>
          <w:color w:val="000000"/>
          <w:u w:val="single"/>
          <w:lang w:eastAsia="pt-BR"/>
        </w:rPr>
        <w:t xml:space="preserve"> </w:t>
      </w:r>
      <w:r w:rsidR="00383404" w:rsidRPr="00744E80">
        <w:rPr>
          <w:rFonts w:eastAsia="Times New Roman" w:cs="Arial"/>
          <w:color w:val="000000"/>
          <w:u w:val="single"/>
          <w:lang w:eastAsia="pt-BR"/>
        </w:rPr>
        <w:t>e</w:t>
      </w:r>
      <w:r w:rsidR="00B52096" w:rsidRPr="00744E80">
        <w:rPr>
          <w:rFonts w:eastAsia="Times New Roman" w:cs="Arial"/>
          <w:color w:val="000000"/>
          <w:u w:val="single"/>
          <w:lang w:eastAsia="pt-BR"/>
        </w:rPr>
        <w:t xml:space="preserve"> </w:t>
      </w:r>
      <w:r w:rsidR="00707F5D" w:rsidRPr="00744E80">
        <w:rPr>
          <w:rFonts w:cs="Arial"/>
          <w:color w:val="000000" w:themeColor="text1"/>
          <w:u w:val="single"/>
        </w:rPr>
        <w:t xml:space="preserve">atendidos os </w:t>
      </w:r>
      <w:r w:rsidR="007E3511" w:rsidRPr="00744E80">
        <w:rPr>
          <w:rFonts w:cs="Arial"/>
          <w:color w:val="000000" w:themeColor="text1"/>
          <w:u w:val="single"/>
        </w:rPr>
        <w:t xml:space="preserve">requisitos </w:t>
      </w:r>
      <w:r w:rsidR="00707F5D" w:rsidRPr="00744E80">
        <w:rPr>
          <w:rFonts w:cs="Arial"/>
          <w:color w:val="000000" w:themeColor="text1"/>
          <w:u w:val="single"/>
        </w:rPr>
        <w:t>legais</w:t>
      </w:r>
      <w:r w:rsidR="00707F5D" w:rsidRPr="00744E80">
        <w:rPr>
          <w:rFonts w:cs="Arial"/>
          <w:color w:val="000000" w:themeColor="text1"/>
        </w:rPr>
        <w:t>.</w:t>
      </w:r>
    </w:p>
    <w:p w14:paraId="5CAF5434" w14:textId="45D5B3FA" w:rsidR="007F7750" w:rsidRPr="00744E80" w:rsidRDefault="00960910" w:rsidP="00744E80">
      <w:pPr>
        <w:shd w:val="clear" w:color="auto" w:fill="FFFFFF"/>
        <w:spacing w:after="120" w:line="360" w:lineRule="auto"/>
        <w:ind w:firstLine="708"/>
        <w:jc w:val="both"/>
        <w:rPr>
          <w:rFonts w:cs="Arial"/>
          <w:color w:val="000000" w:themeColor="text1"/>
        </w:rPr>
      </w:pPr>
      <w:r w:rsidRPr="00744E80">
        <w:rPr>
          <w:rFonts w:cs="Arial"/>
          <w:color w:val="000000" w:themeColor="text1"/>
        </w:rPr>
        <w:t>Para isso, c</w:t>
      </w:r>
      <w:r w:rsidR="005336A1" w:rsidRPr="00744E80">
        <w:rPr>
          <w:rFonts w:cs="Arial"/>
          <w:color w:val="000000" w:themeColor="text1"/>
        </w:rPr>
        <w:t>ompete</w:t>
      </w:r>
      <w:r w:rsidR="00A57361" w:rsidRPr="00744E80">
        <w:rPr>
          <w:rFonts w:cs="Arial"/>
          <w:color w:val="000000" w:themeColor="text1"/>
        </w:rPr>
        <w:t xml:space="preserve"> ao </w:t>
      </w:r>
      <w:r w:rsidR="000E5C7C" w:rsidRPr="00744E80">
        <w:rPr>
          <w:rFonts w:cs="Arial"/>
          <w:color w:val="000000" w:themeColor="text1"/>
        </w:rPr>
        <w:t>Poder Executivo</w:t>
      </w:r>
      <w:r w:rsidR="008B0EC6" w:rsidRPr="00744E80">
        <w:rPr>
          <w:rFonts w:cs="Arial"/>
          <w:color w:val="000000" w:themeColor="text1"/>
        </w:rPr>
        <w:t xml:space="preserve"> municipal</w:t>
      </w:r>
      <w:r w:rsidR="000E5C7C" w:rsidRPr="00744E80">
        <w:rPr>
          <w:rFonts w:cs="Arial"/>
          <w:color w:val="000000" w:themeColor="text1"/>
        </w:rPr>
        <w:t xml:space="preserve"> </w:t>
      </w:r>
      <w:r w:rsidR="004D2234" w:rsidRPr="00744E80">
        <w:rPr>
          <w:rFonts w:cs="Arial"/>
          <w:color w:val="000000" w:themeColor="text1"/>
        </w:rPr>
        <w:t>decretar a calamidade pública</w:t>
      </w:r>
      <w:r w:rsidR="00CF0ADF" w:rsidRPr="00744E80">
        <w:rPr>
          <w:rFonts w:cs="Arial"/>
          <w:color w:val="000000" w:themeColor="text1"/>
        </w:rPr>
        <w:t xml:space="preserve"> local</w:t>
      </w:r>
      <w:r w:rsidR="00E368CF" w:rsidRPr="00744E80">
        <w:rPr>
          <w:rFonts w:cs="Arial"/>
          <w:color w:val="000000" w:themeColor="text1"/>
        </w:rPr>
        <w:t xml:space="preserve">, </w:t>
      </w:r>
      <w:r w:rsidR="000E5C7C" w:rsidRPr="00744E80">
        <w:rPr>
          <w:rFonts w:cs="Arial"/>
          <w:color w:val="000000" w:themeColor="text1"/>
        </w:rPr>
        <w:t xml:space="preserve">não sendo suficiente a legislação </w:t>
      </w:r>
      <w:r w:rsidR="004D2234" w:rsidRPr="00744E80">
        <w:rPr>
          <w:rFonts w:cs="Arial"/>
          <w:color w:val="000000" w:themeColor="text1"/>
        </w:rPr>
        <w:t>federal e/ou estadual</w:t>
      </w:r>
      <w:r w:rsidR="00491C64" w:rsidRPr="00744E80">
        <w:rPr>
          <w:rFonts w:cs="Arial"/>
          <w:color w:val="000000" w:themeColor="text1"/>
        </w:rPr>
        <w:t>,</w:t>
      </w:r>
      <w:r w:rsidR="00B250D0" w:rsidRPr="00744E80">
        <w:rPr>
          <w:rFonts w:cs="Arial"/>
          <w:color w:val="000000" w:themeColor="text1"/>
        </w:rPr>
        <w:t xml:space="preserve"> </w:t>
      </w:r>
      <w:r w:rsidR="00853BCB" w:rsidRPr="00744E80">
        <w:rPr>
          <w:rFonts w:cs="Arial"/>
          <w:color w:val="000000" w:themeColor="text1"/>
          <w:u w:val="single"/>
        </w:rPr>
        <w:t xml:space="preserve">ora </w:t>
      </w:r>
      <w:r w:rsidR="00D926F9" w:rsidRPr="00744E80">
        <w:rPr>
          <w:rFonts w:cs="Arial"/>
          <w:color w:val="000000" w:themeColor="text1"/>
          <w:u w:val="single"/>
        </w:rPr>
        <w:t>vigente</w:t>
      </w:r>
      <w:r w:rsidR="00491C64" w:rsidRPr="00744E80">
        <w:rPr>
          <w:rFonts w:cs="Arial"/>
          <w:color w:val="000000" w:themeColor="text1"/>
        </w:rPr>
        <w:t>,</w:t>
      </w:r>
      <w:r w:rsidR="00D926F9" w:rsidRPr="00744E80">
        <w:rPr>
          <w:rFonts w:cs="Arial"/>
          <w:color w:val="000000" w:themeColor="text1"/>
        </w:rPr>
        <w:t xml:space="preserve"> </w:t>
      </w:r>
      <w:r w:rsidR="004D2234" w:rsidRPr="00744E80">
        <w:rPr>
          <w:rFonts w:cs="Arial"/>
          <w:color w:val="000000" w:themeColor="text1"/>
        </w:rPr>
        <w:t>que reconhe</w:t>
      </w:r>
      <w:r w:rsidR="005336A1" w:rsidRPr="00744E80">
        <w:rPr>
          <w:rFonts w:cs="Arial"/>
          <w:color w:val="000000" w:themeColor="text1"/>
        </w:rPr>
        <w:t xml:space="preserve">ceu </w:t>
      </w:r>
      <w:r w:rsidR="004D2234" w:rsidRPr="00744E80">
        <w:rPr>
          <w:rFonts w:cs="Arial"/>
          <w:color w:val="000000" w:themeColor="text1"/>
        </w:rPr>
        <w:t xml:space="preserve">o estado de calamidade pública devido à pandemia </w:t>
      </w:r>
      <w:r w:rsidR="002305D8">
        <w:rPr>
          <w:rFonts w:cs="Arial"/>
          <w:color w:val="000000" w:themeColor="text1"/>
        </w:rPr>
        <w:t>da covid</w:t>
      </w:r>
      <w:r w:rsidR="004D2234" w:rsidRPr="00744E80">
        <w:rPr>
          <w:rFonts w:cs="Arial"/>
          <w:color w:val="000000" w:themeColor="text1"/>
        </w:rPr>
        <w:t>-19</w:t>
      </w:r>
      <w:r w:rsidR="00972CC8" w:rsidRPr="00744E80">
        <w:rPr>
          <w:rFonts w:cs="Arial"/>
          <w:color w:val="000000" w:themeColor="text1"/>
        </w:rPr>
        <w:t>.</w:t>
      </w:r>
    </w:p>
    <w:p w14:paraId="621C8479" w14:textId="5A74D963" w:rsidR="005E5DE9" w:rsidRPr="00744E80" w:rsidRDefault="00883FEC" w:rsidP="00744E80">
      <w:pPr>
        <w:shd w:val="clear" w:color="auto" w:fill="FFFFFF"/>
        <w:spacing w:after="120" w:line="360" w:lineRule="auto"/>
        <w:ind w:firstLine="708"/>
        <w:jc w:val="both"/>
        <w:rPr>
          <w:rFonts w:cs="Arial"/>
          <w:color w:val="000000" w:themeColor="text1"/>
        </w:rPr>
      </w:pPr>
      <w:r w:rsidRPr="00744E80">
        <w:rPr>
          <w:rFonts w:eastAsia="Times New Roman" w:cs="Arial"/>
          <w:color w:val="000000"/>
          <w:lang w:eastAsia="pt-BR"/>
        </w:rPr>
        <w:lastRenderedPageBreak/>
        <w:t xml:space="preserve">O </w:t>
      </w:r>
      <w:r w:rsidR="007F7750" w:rsidRPr="00744E80">
        <w:rPr>
          <w:rFonts w:eastAsia="Times New Roman" w:cs="Arial"/>
          <w:color w:val="000000"/>
          <w:lang w:eastAsia="pt-BR"/>
        </w:rPr>
        <w:t>De</w:t>
      </w:r>
      <w:r w:rsidR="007F7750" w:rsidRPr="00744E80">
        <w:rPr>
          <w:rFonts w:cs="Arial"/>
          <w:color w:val="000000" w:themeColor="text1"/>
        </w:rPr>
        <w:t xml:space="preserve">creto Legislativo </w:t>
      </w:r>
      <w:r w:rsidR="00313F5A" w:rsidRPr="00744E80">
        <w:rPr>
          <w:rFonts w:cs="Arial"/>
          <w:color w:val="000000" w:themeColor="text1"/>
        </w:rPr>
        <w:t xml:space="preserve">Federal </w:t>
      </w:r>
      <w:r w:rsidR="007F7750" w:rsidRPr="00744E80">
        <w:rPr>
          <w:rFonts w:cs="Arial"/>
          <w:color w:val="000000" w:themeColor="text1"/>
        </w:rPr>
        <w:t>6/2020</w:t>
      </w:r>
      <w:r w:rsidR="00313F5A" w:rsidRPr="00744E80">
        <w:rPr>
          <w:rFonts w:cs="Arial"/>
          <w:color w:val="000000" w:themeColor="text1"/>
        </w:rPr>
        <w:t>,</w:t>
      </w:r>
      <w:r w:rsidR="005E5DE9" w:rsidRPr="00744E80">
        <w:rPr>
          <w:rFonts w:cs="Arial"/>
          <w:color w:val="000000" w:themeColor="text1"/>
        </w:rPr>
        <w:t xml:space="preserve"> </w:t>
      </w:r>
      <w:r w:rsidR="002014FA" w:rsidRPr="00744E80">
        <w:rPr>
          <w:rFonts w:cs="Arial"/>
          <w:color w:val="000000" w:themeColor="text1"/>
        </w:rPr>
        <w:t xml:space="preserve">além de ter </w:t>
      </w:r>
      <w:r w:rsidR="005E5DE9" w:rsidRPr="00744E80">
        <w:rPr>
          <w:rFonts w:cs="Arial"/>
          <w:color w:val="000000" w:themeColor="text1"/>
        </w:rPr>
        <w:t>reconhec</w:t>
      </w:r>
      <w:r w:rsidR="002014FA" w:rsidRPr="00744E80">
        <w:rPr>
          <w:rFonts w:cs="Arial"/>
          <w:color w:val="000000" w:themeColor="text1"/>
        </w:rPr>
        <w:t xml:space="preserve">ido </w:t>
      </w:r>
      <w:r w:rsidR="005E5DE9" w:rsidRPr="00744E80">
        <w:rPr>
          <w:rFonts w:cs="Arial"/>
          <w:color w:val="000000" w:themeColor="text1"/>
        </w:rPr>
        <w:t>a calamidade pública</w:t>
      </w:r>
      <w:r w:rsidRPr="00744E80">
        <w:rPr>
          <w:rFonts w:cs="Arial"/>
          <w:color w:val="000000" w:themeColor="text1"/>
        </w:rPr>
        <w:t xml:space="preserve"> decorrente da pandemia</w:t>
      </w:r>
      <w:r w:rsidR="005E5DE9" w:rsidRPr="00744E80">
        <w:rPr>
          <w:rFonts w:cs="Arial"/>
          <w:color w:val="000000" w:themeColor="text1"/>
        </w:rPr>
        <w:t xml:space="preserve"> apenas para fins de aplicação do art. 65 da</w:t>
      </w:r>
      <w:r w:rsidRPr="00744E80">
        <w:rPr>
          <w:rFonts w:cs="Arial"/>
          <w:color w:val="000000" w:themeColor="text1"/>
        </w:rPr>
        <w:t xml:space="preserve"> Lei Complementar 101/2000 (</w:t>
      </w:r>
      <w:r w:rsidR="005E5DE9" w:rsidRPr="00744E80">
        <w:rPr>
          <w:rFonts w:cs="Arial"/>
          <w:color w:val="000000" w:themeColor="text1"/>
        </w:rPr>
        <w:t>LRF</w:t>
      </w:r>
      <w:r w:rsidRPr="00744E80">
        <w:rPr>
          <w:rFonts w:cs="Arial"/>
          <w:color w:val="000000" w:themeColor="text1"/>
        </w:rPr>
        <w:t xml:space="preserve">), </w:t>
      </w:r>
      <w:r w:rsidR="00313F5A" w:rsidRPr="00744E80">
        <w:rPr>
          <w:rFonts w:cs="Arial"/>
          <w:color w:val="000000" w:themeColor="text1"/>
        </w:rPr>
        <w:t>tem alcance ap</w:t>
      </w:r>
      <w:r w:rsidR="007F7750" w:rsidRPr="00744E80">
        <w:rPr>
          <w:rFonts w:cs="Arial"/>
          <w:color w:val="000000" w:themeColor="text1"/>
        </w:rPr>
        <w:t xml:space="preserve">enas </w:t>
      </w:r>
      <w:r w:rsidR="00313F5A" w:rsidRPr="00744E80">
        <w:rPr>
          <w:rFonts w:cs="Arial"/>
          <w:color w:val="000000" w:themeColor="text1"/>
        </w:rPr>
        <w:t>para a</w:t>
      </w:r>
      <w:r w:rsidR="007F7750" w:rsidRPr="00744E80">
        <w:rPr>
          <w:rFonts w:cs="Arial"/>
          <w:color w:val="000000" w:themeColor="text1"/>
        </w:rPr>
        <w:t xml:space="preserve"> União</w:t>
      </w:r>
      <w:r w:rsidR="00313F5A" w:rsidRPr="00744E80">
        <w:rPr>
          <w:rFonts w:cs="Arial"/>
          <w:color w:val="000000" w:themeColor="text1"/>
        </w:rPr>
        <w:t>.</w:t>
      </w:r>
    </w:p>
    <w:p w14:paraId="72F8ECAF" w14:textId="6E39916C" w:rsidR="008130BC" w:rsidRPr="00744E80" w:rsidRDefault="00CC706A" w:rsidP="00744E80">
      <w:pPr>
        <w:shd w:val="clear" w:color="auto" w:fill="FFFFFF"/>
        <w:spacing w:after="120" w:line="360" w:lineRule="auto"/>
        <w:ind w:firstLine="708"/>
        <w:jc w:val="both"/>
        <w:rPr>
          <w:rFonts w:eastAsia="Times New Roman" w:cs="Arial"/>
          <w:color w:val="000000" w:themeColor="text1"/>
          <w:lang w:eastAsia="pt-BR"/>
        </w:rPr>
      </w:pPr>
      <w:r w:rsidRPr="00744E80">
        <w:rPr>
          <w:rFonts w:cs="Arial"/>
          <w:color w:val="000000" w:themeColor="text1"/>
        </w:rPr>
        <w:t>Com base n</w:t>
      </w:r>
      <w:r w:rsidR="005913D4" w:rsidRPr="00744E80">
        <w:rPr>
          <w:rFonts w:cs="Arial"/>
          <w:color w:val="000000" w:themeColor="text1"/>
        </w:rPr>
        <w:t xml:space="preserve">o </w:t>
      </w:r>
      <w:r w:rsidR="007F7750" w:rsidRPr="00744E80">
        <w:rPr>
          <w:rFonts w:cs="Arial"/>
          <w:color w:val="000000" w:themeColor="text1"/>
        </w:rPr>
        <w:t>art. 65 da LRF</w:t>
      </w:r>
      <w:r w:rsidR="00175FA3" w:rsidRPr="00744E80">
        <w:rPr>
          <w:rFonts w:cs="Arial"/>
          <w:color w:val="000000" w:themeColor="text1"/>
        </w:rPr>
        <w:t>,</w:t>
      </w:r>
      <w:r w:rsidR="005913D4" w:rsidRPr="00744E80">
        <w:rPr>
          <w:rFonts w:cs="Arial"/>
          <w:color w:val="000000" w:themeColor="text1"/>
        </w:rPr>
        <w:t xml:space="preserve"> para obter as regras excepcionais de suspensão dos prazos e disposições dos artigos 23, 31 e 70 d</w:t>
      </w:r>
      <w:r w:rsidR="00132BEA" w:rsidRPr="00744E80">
        <w:rPr>
          <w:rFonts w:cs="Arial"/>
          <w:color w:val="000000" w:themeColor="text1"/>
        </w:rPr>
        <w:t>essa Lei e</w:t>
      </w:r>
      <w:r w:rsidR="003116BB" w:rsidRPr="00744E80">
        <w:rPr>
          <w:rFonts w:cs="Arial"/>
          <w:color w:val="000000" w:themeColor="text1"/>
        </w:rPr>
        <w:t xml:space="preserve"> </w:t>
      </w:r>
      <w:r w:rsidR="005913D4" w:rsidRPr="00744E80">
        <w:rPr>
          <w:rFonts w:cs="Arial"/>
          <w:color w:val="000000" w:themeColor="text1"/>
        </w:rPr>
        <w:t xml:space="preserve">a dispensa do atingimento dos resultados fiscais e limitação de empenho (art. 9º), a União solicitou o reconhecimento de calamidade pública ao Congresso Nacional, enquanto os </w:t>
      </w:r>
      <w:r w:rsidR="00175FA3" w:rsidRPr="00744E80">
        <w:rPr>
          <w:rFonts w:eastAsia="Times New Roman" w:cs="Arial"/>
          <w:color w:val="000000" w:themeColor="text1"/>
          <w:lang w:eastAsia="pt-BR"/>
        </w:rPr>
        <w:t>estados e municípios</w:t>
      </w:r>
      <w:r w:rsidR="00585C8F" w:rsidRPr="00744E80">
        <w:rPr>
          <w:rFonts w:eastAsia="Times New Roman" w:cs="Arial"/>
          <w:color w:val="000000" w:themeColor="text1"/>
          <w:lang w:eastAsia="pt-BR"/>
        </w:rPr>
        <w:t xml:space="preserve"> devem postular tal </w:t>
      </w:r>
      <w:r w:rsidR="00175FA3" w:rsidRPr="00744E80">
        <w:rPr>
          <w:rFonts w:eastAsia="Times New Roman" w:cs="Arial"/>
          <w:color w:val="000000" w:themeColor="text1"/>
          <w:lang w:eastAsia="pt-BR"/>
        </w:rPr>
        <w:t xml:space="preserve">reconhecimento à </w:t>
      </w:r>
      <w:r w:rsidR="00175FA3" w:rsidRPr="00744E80">
        <w:rPr>
          <w:rFonts w:eastAsia="Times New Roman" w:cs="Arial"/>
          <w:b/>
          <w:bCs/>
          <w:color w:val="000000" w:themeColor="text1"/>
          <w:lang w:eastAsia="pt-BR"/>
        </w:rPr>
        <w:t>Assembleia Legislativa</w:t>
      </w:r>
      <w:r w:rsidR="00007FD0" w:rsidRPr="00744E80">
        <w:rPr>
          <w:rFonts w:eastAsia="Times New Roman" w:cs="Arial"/>
          <w:color w:val="000000" w:themeColor="text1"/>
          <w:lang w:eastAsia="pt-BR"/>
        </w:rPr>
        <w:t>.</w:t>
      </w:r>
    </w:p>
    <w:p w14:paraId="1EB763A8" w14:textId="7F7CC82F" w:rsidR="00FF39C0" w:rsidRPr="00744E80" w:rsidRDefault="00FF39C0" w:rsidP="00744E80">
      <w:pPr>
        <w:shd w:val="clear" w:color="auto" w:fill="FFFFFF"/>
        <w:spacing w:after="120" w:line="360" w:lineRule="auto"/>
        <w:ind w:firstLine="708"/>
        <w:jc w:val="both"/>
        <w:rPr>
          <w:rFonts w:eastAsia="Times New Roman" w:cs="Arial"/>
          <w:color w:val="000000" w:themeColor="text1"/>
          <w:lang w:eastAsia="pt-BR"/>
        </w:rPr>
      </w:pPr>
      <w:r w:rsidRPr="00744E80">
        <w:rPr>
          <w:rFonts w:eastAsia="Times New Roman" w:cs="Arial"/>
          <w:color w:val="000000" w:themeColor="text1"/>
          <w:lang w:eastAsia="pt-BR"/>
        </w:rPr>
        <w:t>Dessa forma,</w:t>
      </w:r>
      <w:r w:rsidR="000630B7" w:rsidRPr="00744E80">
        <w:rPr>
          <w:rFonts w:eastAsia="Times New Roman" w:cs="Arial"/>
          <w:color w:val="000000" w:themeColor="text1"/>
          <w:lang w:eastAsia="pt-BR"/>
        </w:rPr>
        <w:t xml:space="preserve"> como condição para aplicação dessas excepcionalidades fiscais</w:t>
      </w:r>
      <w:r w:rsidRPr="00744E80">
        <w:rPr>
          <w:rFonts w:eastAsia="Times New Roman" w:cs="Arial"/>
          <w:color w:val="000000" w:themeColor="text1"/>
          <w:lang w:eastAsia="pt-BR"/>
        </w:rPr>
        <w:t xml:space="preserve"> </w:t>
      </w:r>
      <w:r w:rsidR="000630B7" w:rsidRPr="00744E80">
        <w:rPr>
          <w:rFonts w:eastAsia="Times New Roman" w:cs="Arial"/>
          <w:color w:val="000000" w:themeColor="text1"/>
          <w:lang w:eastAsia="pt-BR"/>
        </w:rPr>
        <w:t>da LRF</w:t>
      </w:r>
      <w:r w:rsidR="00FC1666" w:rsidRPr="00744E80">
        <w:rPr>
          <w:rFonts w:eastAsia="Times New Roman" w:cs="Arial"/>
          <w:color w:val="000000" w:themeColor="text1"/>
          <w:lang w:eastAsia="pt-BR"/>
        </w:rPr>
        <w:t xml:space="preserve"> no âmbito municipal</w:t>
      </w:r>
      <w:r w:rsidR="00E71D72" w:rsidRPr="00744E80">
        <w:rPr>
          <w:rFonts w:eastAsia="Times New Roman" w:cs="Arial"/>
          <w:color w:val="000000" w:themeColor="text1"/>
          <w:lang w:eastAsia="pt-BR"/>
        </w:rPr>
        <w:t>,</w:t>
      </w:r>
      <w:r w:rsidR="000630B7" w:rsidRPr="00744E80">
        <w:rPr>
          <w:rFonts w:eastAsia="Times New Roman" w:cs="Arial"/>
          <w:color w:val="000000" w:themeColor="text1"/>
          <w:lang w:eastAsia="pt-BR"/>
        </w:rPr>
        <w:t xml:space="preserve"> </w:t>
      </w:r>
      <w:r w:rsidRPr="00744E80">
        <w:rPr>
          <w:rFonts w:eastAsia="Times New Roman" w:cs="Arial"/>
          <w:color w:val="000000" w:themeColor="text1"/>
          <w:lang w:eastAsia="pt-BR"/>
        </w:rPr>
        <w:t>não é suficiente somente a decretação do estado de calamidade pública pelo Poder Executivo, sendo necessário também o reconhecimento dessa situação pelo Poder Legislativo</w:t>
      </w:r>
      <w:r w:rsidR="000D3E33" w:rsidRPr="00744E80">
        <w:rPr>
          <w:rFonts w:eastAsia="Times New Roman" w:cs="Arial"/>
          <w:color w:val="000000" w:themeColor="text1"/>
          <w:lang w:eastAsia="pt-BR"/>
        </w:rPr>
        <w:t xml:space="preserve"> Estadual</w:t>
      </w:r>
      <w:r w:rsidR="00CD5ECB" w:rsidRPr="00744E80">
        <w:rPr>
          <w:rFonts w:eastAsia="Times New Roman" w:cs="Arial"/>
          <w:color w:val="000000" w:themeColor="text1"/>
          <w:lang w:eastAsia="pt-BR"/>
        </w:rPr>
        <w:t>.</w:t>
      </w:r>
    </w:p>
    <w:p w14:paraId="1C38295D" w14:textId="3D79D0A9" w:rsidR="008130BC" w:rsidRPr="00744E80" w:rsidRDefault="008D40A0" w:rsidP="00744E80">
      <w:pPr>
        <w:shd w:val="clear" w:color="auto" w:fill="FFFFFF"/>
        <w:spacing w:after="120" w:line="360" w:lineRule="auto"/>
        <w:ind w:firstLine="708"/>
        <w:jc w:val="both"/>
        <w:rPr>
          <w:rFonts w:cs="Arial"/>
          <w:color w:val="000000" w:themeColor="text1"/>
        </w:rPr>
      </w:pPr>
      <w:r w:rsidRPr="00744E80">
        <w:rPr>
          <w:rFonts w:eastAsia="Times New Roman" w:cs="Arial"/>
          <w:color w:val="000000" w:themeColor="text1"/>
          <w:lang w:eastAsia="pt-BR"/>
        </w:rPr>
        <w:t>A</w:t>
      </w:r>
      <w:r w:rsidR="008130BC" w:rsidRPr="00744E80">
        <w:rPr>
          <w:rFonts w:eastAsia="Times New Roman" w:cs="Arial"/>
          <w:color w:val="000000" w:themeColor="text1"/>
          <w:lang w:eastAsia="pt-BR"/>
        </w:rPr>
        <w:t xml:space="preserve"> Assembleia Legislativa, por meio da Resolução 6.728/2020, aprovou o </w:t>
      </w:r>
      <w:r w:rsidR="008130BC" w:rsidRPr="00744E80">
        <w:rPr>
          <w:rFonts w:cs="Arial"/>
        </w:rPr>
        <w:t xml:space="preserve">Decreto Estadual 424/2020, reconhecendo o estado de calamidade pública </w:t>
      </w:r>
      <w:r w:rsidR="008130BC" w:rsidRPr="00744E80">
        <w:rPr>
          <w:rFonts w:cs="Arial"/>
          <w:u w:val="single"/>
        </w:rPr>
        <w:t>no âmbito da Administração Pública Estadual</w:t>
      </w:r>
      <w:r w:rsidR="008130BC" w:rsidRPr="00744E80">
        <w:rPr>
          <w:rFonts w:cs="Arial"/>
        </w:rPr>
        <w:t>, em razão dos impactos socioeconômicos e financeiros decorrentes da pandemia causada pel</w:t>
      </w:r>
      <w:r w:rsidR="002305D8">
        <w:rPr>
          <w:rFonts w:cs="Arial"/>
        </w:rPr>
        <w:t>a</w:t>
      </w:r>
      <w:r w:rsidR="008130BC" w:rsidRPr="00744E80">
        <w:rPr>
          <w:rFonts w:cs="Arial"/>
        </w:rPr>
        <w:t xml:space="preserve"> Covid-19. Não consta </w:t>
      </w:r>
      <w:r w:rsidR="00B843AA" w:rsidRPr="00744E80">
        <w:rPr>
          <w:rFonts w:cs="Arial"/>
        </w:rPr>
        <w:t>d</w:t>
      </w:r>
      <w:r w:rsidR="008130BC" w:rsidRPr="00744E80">
        <w:rPr>
          <w:rFonts w:cs="Arial"/>
        </w:rPr>
        <w:t xml:space="preserve">a norma </w:t>
      </w:r>
      <w:r w:rsidR="007C478C" w:rsidRPr="00744E80">
        <w:rPr>
          <w:rFonts w:cs="Arial"/>
        </w:rPr>
        <w:t>o</w:t>
      </w:r>
      <w:r w:rsidR="008130BC" w:rsidRPr="00744E80">
        <w:rPr>
          <w:rFonts w:cs="Arial"/>
        </w:rPr>
        <w:t xml:space="preserve"> </w:t>
      </w:r>
      <w:r w:rsidR="00B843AA" w:rsidRPr="00744E80">
        <w:rPr>
          <w:rFonts w:cs="Arial"/>
        </w:rPr>
        <w:t>alcance</w:t>
      </w:r>
      <w:r w:rsidR="008130BC" w:rsidRPr="00744E80">
        <w:rPr>
          <w:rFonts w:cs="Arial"/>
        </w:rPr>
        <w:t xml:space="preserve"> de</w:t>
      </w:r>
      <w:r w:rsidR="008130BC" w:rsidRPr="00744E80">
        <w:rPr>
          <w:rFonts w:cs="Arial"/>
          <w:color w:val="000000" w:themeColor="text1"/>
        </w:rPr>
        <w:t xml:space="preserve"> seus efeitos para os municípios mato-grossenses.</w:t>
      </w:r>
    </w:p>
    <w:p w14:paraId="4323C340" w14:textId="39934A04" w:rsidR="00937841" w:rsidRPr="00744E80" w:rsidRDefault="00FC741C" w:rsidP="00744E80">
      <w:pPr>
        <w:shd w:val="clear" w:color="auto" w:fill="FFFFFF"/>
        <w:spacing w:after="120" w:line="360" w:lineRule="auto"/>
        <w:ind w:firstLine="708"/>
        <w:jc w:val="both"/>
        <w:rPr>
          <w:rFonts w:cs="Arial"/>
          <w:color w:val="000000" w:themeColor="text1"/>
        </w:rPr>
      </w:pPr>
      <w:r w:rsidRPr="00744E80">
        <w:rPr>
          <w:rFonts w:cs="Arial"/>
          <w:color w:val="000000" w:themeColor="text1"/>
        </w:rPr>
        <w:t xml:space="preserve">Além disso, </w:t>
      </w:r>
      <w:r w:rsidR="00937841" w:rsidRPr="00744E80">
        <w:rPr>
          <w:rFonts w:cs="Arial"/>
          <w:color w:val="000000" w:themeColor="text1"/>
        </w:rPr>
        <w:t>resta evidente</w:t>
      </w:r>
      <w:r w:rsidRPr="00744E80">
        <w:rPr>
          <w:rFonts w:cs="Arial"/>
          <w:color w:val="000000" w:themeColor="text1"/>
        </w:rPr>
        <w:t xml:space="preserve"> na legislação federal</w:t>
      </w:r>
      <w:r w:rsidR="00937841" w:rsidRPr="00744E80">
        <w:rPr>
          <w:rFonts w:cs="Arial"/>
          <w:color w:val="000000" w:themeColor="text1"/>
        </w:rPr>
        <w:t xml:space="preserve"> a competência do município em decretar a calamidade pública local</w:t>
      </w:r>
      <w:r w:rsidR="000523A9" w:rsidRPr="00744E80">
        <w:rPr>
          <w:rFonts w:cs="Arial"/>
          <w:color w:val="000000" w:themeColor="text1"/>
        </w:rPr>
        <w:t>.</w:t>
      </w:r>
    </w:p>
    <w:p w14:paraId="202B252C" w14:textId="403E7BC1" w:rsidR="006946A8" w:rsidRPr="00744E80" w:rsidRDefault="006946A8" w:rsidP="00744E80">
      <w:pPr>
        <w:shd w:val="clear" w:color="auto" w:fill="FFFFFF"/>
        <w:spacing w:after="120" w:line="360" w:lineRule="auto"/>
        <w:ind w:firstLine="708"/>
        <w:jc w:val="both"/>
        <w:rPr>
          <w:rFonts w:cs="Arial"/>
          <w:color w:val="000000" w:themeColor="text1"/>
        </w:rPr>
      </w:pPr>
      <w:r w:rsidRPr="00744E80">
        <w:rPr>
          <w:rFonts w:cs="Arial"/>
          <w:color w:val="000000" w:themeColor="text1"/>
        </w:rPr>
        <w:t xml:space="preserve">De acordo com a Lei Federal 12.608/2012, que institui a Política Nacional de Proteção e Defesa Civil, entre as competências dos municípios consta a </w:t>
      </w:r>
      <w:r w:rsidRPr="00744E80">
        <w:rPr>
          <w:rFonts w:cs="Arial"/>
          <w:color w:val="000000" w:themeColor="text1"/>
          <w:u w:val="single"/>
        </w:rPr>
        <w:t>declaração de situação de emergência e estado de calamidade pública</w:t>
      </w:r>
      <w:r w:rsidRPr="00744E80">
        <w:rPr>
          <w:rFonts w:cs="Arial"/>
          <w:color w:val="000000" w:themeColor="text1"/>
        </w:rPr>
        <w:t xml:space="preserve"> (art. 8º, VI).</w:t>
      </w:r>
    </w:p>
    <w:p w14:paraId="0733E8E4" w14:textId="02B47C8E" w:rsidR="006946A8" w:rsidRPr="00744E80" w:rsidRDefault="004A5068" w:rsidP="00744E80">
      <w:pPr>
        <w:shd w:val="clear" w:color="auto" w:fill="FFFFFF"/>
        <w:spacing w:after="120" w:line="360" w:lineRule="auto"/>
        <w:ind w:firstLine="708"/>
        <w:jc w:val="both"/>
        <w:rPr>
          <w:rFonts w:cs="Arial"/>
          <w:color w:val="000000" w:themeColor="text1"/>
        </w:rPr>
      </w:pPr>
      <w:r w:rsidRPr="00744E80">
        <w:rPr>
          <w:rFonts w:cs="Arial"/>
          <w:color w:val="000000" w:themeColor="text1"/>
        </w:rPr>
        <w:t>C</w:t>
      </w:r>
      <w:r w:rsidR="000E35E5" w:rsidRPr="00744E80">
        <w:rPr>
          <w:rFonts w:cs="Arial"/>
          <w:color w:val="000000" w:themeColor="text1"/>
        </w:rPr>
        <w:t>onforme a recente P</w:t>
      </w:r>
      <w:r w:rsidR="006946A8" w:rsidRPr="00744E80">
        <w:rPr>
          <w:rFonts w:cs="Arial"/>
          <w:color w:val="000000" w:themeColor="text1"/>
        </w:rPr>
        <w:t xml:space="preserve">ortaria 743/2020, do Ministério do Desenvolvimento Regional, </w:t>
      </w:r>
      <w:r w:rsidR="009F6146" w:rsidRPr="00744E80">
        <w:rPr>
          <w:rFonts w:cs="Arial"/>
          <w:color w:val="000000" w:themeColor="text1"/>
        </w:rPr>
        <w:t xml:space="preserve">o </w:t>
      </w:r>
      <w:r w:rsidR="006946A8" w:rsidRPr="00744E80">
        <w:rPr>
          <w:rFonts w:cs="Arial"/>
          <w:color w:val="000000" w:themeColor="text1"/>
        </w:rPr>
        <w:t xml:space="preserve">reconhecimento federal </w:t>
      </w:r>
      <w:r w:rsidR="000E35E5" w:rsidRPr="00744E80">
        <w:rPr>
          <w:rFonts w:cs="Arial"/>
          <w:color w:val="000000" w:themeColor="text1"/>
        </w:rPr>
        <w:t xml:space="preserve">das situações de </w:t>
      </w:r>
      <w:r w:rsidR="009F6146" w:rsidRPr="00744E80">
        <w:rPr>
          <w:rFonts w:cs="Arial"/>
          <w:color w:val="000000" w:themeColor="text1"/>
        </w:rPr>
        <w:t xml:space="preserve">calamidade </w:t>
      </w:r>
      <w:r w:rsidR="000E35E5" w:rsidRPr="00744E80">
        <w:rPr>
          <w:rFonts w:cs="Arial"/>
          <w:color w:val="000000" w:themeColor="text1"/>
          <w:u w:val="single"/>
        </w:rPr>
        <w:t>decretadas pelos entes federados</w:t>
      </w:r>
      <w:r w:rsidR="000E35E5" w:rsidRPr="00744E80">
        <w:rPr>
          <w:rFonts w:cs="Arial"/>
          <w:color w:val="000000" w:themeColor="text1"/>
        </w:rPr>
        <w:t>, decorrentes de contaminação pel</w:t>
      </w:r>
      <w:r w:rsidR="002305D8">
        <w:rPr>
          <w:rFonts w:cs="Arial"/>
          <w:color w:val="000000" w:themeColor="text1"/>
        </w:rPr>
        <w:t>a</w:t>
      </w:r>
      <w:r w:rsidR="000E35E5" w:rsidRPr="00744E80">
        <w:rPr>
          <w:rFonts w:cs="Arial"/>
          <w:color w:val="000000" w:themeColor="text1"/>
        </w:rPr>
        <w:t xml:space="preserve"> Covid-19, </w:t>
      </w:r>
      <w:r w:rsidR="009F6146" w:rsidRPr="00744E80">
        <w:rPr>
          <w:rFonts w:cs="Arial"/>
          <w:color w:val="000000" w:themeColor="text1"/>
        </w:rPr>
        <w:t>se dará por meio de portaria, mediante requerimento do Chefe do Poder Executivo do município, do Estado ou Distrito Federal afetado pelo desastre (art. 2º). Além do decreto de situação de emergência ou calamidade, o ente público deve encaminhar parecer do órgão de proteção e defesa civil e relatório do órgão de saúde indicando existir contaminação local.</w:t>
      </w:r>
    </w:p>
    <w:p w14:paraId="4AFE4FA8" w14:textId="77BAE4DA" w:rsidR="006F3B54" w:rsidRPr="00744E80" w:rsidRDefault="007616B6" w:rsidP="00744E80">
      <w:pPr>
        <w:shd w:val="clear" w:color="auto" w:fill="FFFFFF"/>
        <w:spacing w:after="120" w:line="360" w:lineRule="auto"/>
        <w:ind w:firstLine="709"/>
        <w:jc w:val="both"/>
        <w:rPr>
          <w:rFonts w:cs="Arial"/>
          <w:color w:val="000000" w:themeColor="text1"/>
        </w:rPr>
      </w:pPr>
      <w:r w:rsidRPr="00744E80">
        <w:rPr>
          <w:rFonts w:cs="Arial"/>
          <w:color w:val="000000" w:themeColor="text1"/>
        </w:rPr>
        <w:lastRenderedPageBreak/>
        <w:t>Ademais,</w:t>
      </w:r>
      <w:r w:rsidR="009F2AF5" w:rsidRPr="00744E80">
        <w:rPr>
          <w:rFonts w:cs="Arial"/>
          <w:color w:val="000000" w:themeColor="text1"/>
        </w:rPr>
        <w:t xml:space="preserve"> o</w:t>
      </w:r>
      <w:r w:rsidR="006F3B54" w:rsidRPr="00744E80">
        <w:rPr>
          <w:rFonts w:cs="Arial"/>
          <w:color w:val="000000" w:themeColor="text1"/>
        </w:rPr>
        <w:t xml:space="preserve"> Poder Executivo </w:t>
      </w:r>
      <w:r w:rsidR="00BF2E61" w:rsidRPr="00744E80">
        <w:rPr>
          <w:rFonts w:cs="Arial"/>
          <w:color w:val="000000" w:themeColor="text1"/>
        </w:rPr>
        <w:t xml:space="preserve">deve também </w:t>
      </w:r>
      <w:r w:rsidR="006F3B54" w:rsidRPr="00744E80">
        <w:rPr>
          <w:rFonts w:cs="Arial"/>
          <w:color w:val="000000" w:themeColor="text1"/>
        </w:rPr>
        <w:t>dar conhecimento do decreto de calamidade ao Legislativo</w:t>
      </w:r>
      <w:r w:rsidR="00BF2E61" w:rsidRPr="00744E80">
        <w:rPr>
          <w:rFonts w:cs="Arial"/>
          <w:color w:val="000000" w:themeColor="text1"/>
        </w:rPr>
        <w:t xml:space="preserve"> local, </w:t>
      </w:r>
      <w:r w:rsidR="009F2AF5" w:rsidRPr="00744E80">
        <w:rPr>
          <w:rFonts w:cs="Arial"/>
          <w:color w:val="000000" w:themeColor="text1"/>
        </w:rPr>
        <w:t>conforme possível regramento estabelecido n</w:t>
      </w:r>
      <w:r w:rsidR="00BF2E61" w:rsidRPr="00744E80">
        <w:rPr>
          <w:rFonts w:cs="Arial"/>
          <w:color w:val="000000" w:themeColor="text1"/>
        </w:rPr>
        <w:t>a lei orgânica municipal e regimento da Câmara Municipal.</w:t>
      </w:r>
    </w:p>
    <w:p w14:paraId="3921EBB0" w14:textId="77777777" w:rsidR="006131C3" w:rsidRPr="00744E80" w:rsidRDefault="008A261F" w:rsidP="00744E80">
      <w:pPr>
        <w:shd w:val="clear" w:color="auto" w:fill="FFFFFF"/>
        <w:spacing w:after="120" w:line="360" w:lineRule="auto"/>
        <w:ind w:firstLine="709"/>
        <w:jc w:val="both"/>
        <w:rPr>
          <w:rFonts w:cs="Arial"/>
          <w:color w:val="000000" w:themeColor="text1"/>
        </w:rPr>
      </w:pPr>
      <w:r w:rsidRPr="00744E80">
        <w:rPr>
          <w:rFonts w:cs="Arial"/>
          <w:color w:val="000000" w:themeColor="text1"/>
          <w:u w:val="single"/>
        </w:rPr>
        <w:t xml:space="preserve">Conclui-se este tópico </w:t>
      </w:r>
      <w:r w:rsidR="006B31E3" w:rsidRPr="00744E80">
        <w:rPr>
          <w:rFonts w:cs="Arial"/>
          <w:color w:val="000000" w:themeColor="text1"/>
          <w:u w:val="single"/>
        </w:rPr>
        <w:t xml:space="preserve">com </w:t>
      </w:r>
      <w:r w:rsidRPr="00744E80">
        <w:rPr>
          <w:rFonts w:cs="Arial"/>
          <w:color w:val="000000" w:themeColor="text1"/>
          <w:u w:val="single"/>
        </w:rPr>
        <w:t>as seguintes orientações</w:t>
      </w:r>
      <w:r w:rsidRPr="00744E80">
        <w:rPr>
          <w:rFonts w:cs="Arial"/>
          <w:color w:val="000000" w:themeColor="text1"/>
        </w:rPr>
        <w:t>:</w:t>
      </w:r>
    </w:p>
    <w:p w14:paraId="3403FA37" w14:textId="1B8E3C73" w:rsidR="006131C3" w:rsidRPr="00744E80" w:rsidRDefault="00072201" w:rsidP="00E508F6">
      <w:pPr>
        <w:pStyle w:val="PargrafodaLista"/>
        <w:numPr>
          <w:ilvl w:val="0"/>
          <w:numId w:val="27"/>
        </w:numPr>
        <w:shd w:val="clear" w:color="auto" w:fill="FFFFFF"/>
        <w:spacing w:after="200" w:line="360" w:lineRule="auto"/>
        <w:ind w:left="993"/>
        <w:jc w:val="both"/>
        <w:textAlignment w:val="baseline"/>
        <w:rPr>
          <w:rFonts w:cs="Arial"/>
          <w:color w:val="000000" w:themeColor="text1"/>
        </w:rPr>
      </w:pPr>
      <w:r w:rsidRPr="00744E80">
        <w:rPr>
          <w:rFonts w:eastAsia="Times New Roman" w:cs="Arial"/>
          <w:color w:val="000000"/>
          <w:lang w:eastAsia="pt-BR"/>
        </w:rPr>
        <w:t>É</w:t>
      </w:r>
      <w:r w:rsidR="006E418B" w:rsidRPr="00744E80">
        <w:rPr>
          <w:rFonts w:eastAsia="Times New Roman" w:cs="Arial"/>
          <w:color w:val="000000"/>
          <w:lang w:eastAsia="pt-BR"/>
        </w:rPr>
        <w:t xml:space="preserve"> possível ao município abrir créditos extraordinários para atender </w:t>
      </w:r>
      <w:r w:rsidR="006E418B" w:rsidRPr="00744E80">
        <w:rPr>
          <w:rFonts w:cs="Arial"/>
          <w:color w:val="000000" w:themeColor="text1"/>
        </w:rPr>
        <w:t xml:space="preserve">despesas imprevisíveis e urgentes relacionadas com </w:t>
      </w:r>
      <w:r w:rsidR="007510B6" w:rsidRPr="00744E80">
        <w:rPr>
          <w:rFonts w:cs="Arial"/>
          <w:color w:val="000000" w:themeColor="text1"/>
        </w:rPr>
        <w:t>a</w:t>
      </w:r>
      <w:r w:rsidR="006E418B" w:rsidRPr="00744E80">
        <w:rPr>
          <w:rFonts w:cs="Arial"/>
          <w:color w:val="000000" w:themeColor="text1"/>
        </w:rPr>
        <w:t xml:space="preserve"> pandemia </w:t>
      </w:r>
      <w:r w:rsidR="002305D8">
        <w:rPr>
          <w:rFonts w:cs="Arial"/>
          <w:color w:val="000000" w:themeColor="text1"/>
        </w:rPr>
        <w:t>da covid</w:t>
      </w:r>
      <w:r w:rsidR="006E418B" w:rsidRPr="00744E80">
        <w:rPr>
          <w:rFonts w:cs="Arial"/>
          <w:color w:val="000000" w:themeColor="text1"/>
        </w:rPr>
        <w:t>-</w:t>
      </w:r>
      <w:r w:rsidR="00995F28">
        <w:rPr>
          <w:rFonts w:cs="Arial"/>
          <w:color w:val="000000" w:themeColor="text1"/>
        </w:rPr>
        <w:t>1</w:t>
      </w:r>
      <w:r w:rsidR="006E418B" w:rsidRPr="00744E80">
        <w:rPr>
          <w:rFonts w:cs="Arial"/>
          <w:color w:val="000000" w:themeColor="text1"/>
        </w:rPr>
        <w:t>9</w:t>
      </w:r>
      <w:r w:rsidR="007510B6" w:rsidRPr="00744E80">
        <w:rPr>
          <w:rFonts w:cs="Arial"/>
          <w:color w:val="000000" w:themeColor="text1"/>
        </w:rPr>
        <w:t xml:space="preserve"> e seus impactos no âmbito local, desde </w:t>
      </w:r>
      <w:r w:rsidR="007510B6" w:rsidRPr="00744E80">
        <w:rPr>
          <w:rFonts w:eastAsia="Times New Roman" w:cs="Arial"/>
          <w:color w:val="000000"/>
          <w:lang w:eastAsia="pt-BR"/>
        </w:rPr>
        <w:t xml:space="preserve">que os aumentos das dotações orçamentárias sejam estabelecidos nos limites necessários ao enfrentamento da calamidade e </w:t>
      </w:r>
      <w:r w:rsidR="007510B6" w:rsidRPr="00744E80">
        <w:rPr>
          <w:rFonts w:cs="Arial"/>
          <w:color w:val="000000" w:themeColor="text1"/>
        </w:rPr>
        <w:t>atendidos os requisitos legais.</w:t>
      </w:r>
    </w:p>
    <w:p w14:paraId="666EF805" w14:textId="4F4CBF94" w:rsidR="008160FF" w:rsidRPr="00744E80" w:rsidRDefault="006131C3" w:rsidP="00E508F6">
      <w:pPr>
        <w:pStyle w:val="PargrafodaLista"/>
        <w:numPr>
          <w:ilvl w:val="0"/>
          <w:numId w:val="27"/>
        </w:numPr>
        <w:shd w:val="clear" w:color="auto" w:fill="FFFFFF"/>
        <w:spacing w:after="200" w:line="360" w:lineRule="auto"/>
        <w:ind w:left="993"/>
        <w:jc w:val="both"/>
        <w:textAlignment w:val="baseline"/>
        <w:rPr>
          <w:rFonts w:cs="Arial"/>
          <w:color w:val="000000" w:themeColor="text1"/>
        </w:rPr>
      </w:pPr>
      <w:r w:rsidRPr="00744E80">
        <w:rPr>
          <w:rFonts w:cs="Arial"/>
          <w:color w:val="000000" w:themeColor="text1"/>
        </w:rPr>
        <w:t>P</w:t>
      </w:r>
      <w:r w:rsidR="006E418B" w:rsidRPr="00744E80">
        <w:rPr>
          <w:rFonts w:cs="Arial"/>
          <w:color w:val="000000" w:themeColor="text1"/>
        </w:rPr>
        <w:t>ara efeito de abertura de créditos extraordinários</w:t>
      </w:r>
      <w:r w:rsidR="00DB50BD" w:rsidRPr="00744E80">
        <w:rPr>
          <w:rFonts w:cs="Arial"/>
          <w:color w:val="000000" w:themeColor="text1"/>
        </w:rPr>
        <w:t xml:space="preserve"> relacionados com a pandemia </w:t>
      </w:r>
      <w:r w:rsidR="002305D8">
        <w:rPr>
          <w:rFonts w:cs="Arial"/>
          <w:color w:val="000000" w:themeColor="text1"/>
        </w:rPr>
        <w:t>da covid</w:t>
      </w:r>
      <w:r w:rsidR="00DB50BD" w:rsidRPr="00744E80">
        <w:rPr>
          <w:rFonts w:cs="Arial"/>
          <w:color w:val="000000" w:themeColor="text1"/>
        </w:rPr>
        <w:t>-19</w:t>
      </w:r>
      <w:r w:rsidR="006E418B" w:rsidRPr="00744E80">
        <w:rPr>
          <w:rFonts w:cs="Arial"/>
          <w:color w:val="000000" w:themeColor="text1"/>
        </w:rPr>
        <w:t xml:space="preserve">, compete ao Poder Executivo municipal decretar </w:t>
      </w:r>
      <w:r w:rsidR="00562276" w:rsidRPr="00744E80">
        <w:rPr>
          <w:rFonts w:cs="Arial"/>
          <w:color w:val="000000" w:themeColor="text1"/>
        </w:rPr>
        <w:t>possível</w:t>
      </w:r>
      <w:r w:rsidR="006E418B" w:rsidRPr="00744E80">
        <w:rPr>
          <w:rFonts w:cs="Arial"/>
          <w:color w:val="000000" w:themeColor="text1"/>
        </w:rPr>
        <w:t xml:space="preserve"> calamidade pública local, tendo em vista o alcance restrito da legislação federal e estadual vigente</w:t>
      </w:r>
      <w:r w:rsidR="002B7EB2" w:rsidRPr="00744E80">
        <w:rPr>
          <w:rFonts w:cs="Arial"/>
          <w:color w:val="000000" w:themeColor="text1"/>
        </w:rPr>
        <w:t>, além</w:t>
      </w:r>
      <w:r w:rsidR="003C6FB8" w:rsidRPr="00744E80">
        <w:rPr>
          <w:rFonts w:cs="Arial"/>
          <w:color w:val="000000" w:themeColor="text1"/>
        </w:rPr>
        <w:t xml:space="preserve"> d</w:t>
      </w:r>
      <w:r w:rsidR="006E418B" w:rsidRPr="00744E80">
        <w:rPr>
          <w:rFonts w:cs="Arial"/>
          <w:color w:val="000000" w:themeColor="text1"/>
        </w:rPr>
        <w:t>a exigência constante da Lei Federal 12.608/2012 e da Portaria 743/2020</w:t>
      </w:r>
      <w:r w:rsidR="006F78FD" w:rsidRPr="00744E80">
        <w:rPr>
          <w:rFonts w:cs="Arial"/>
          <w:color w:val="000000" w:themeColor="text1"/>
        </w:rPr>
        <w:t xml:space="preserve"> do Ministério do Desenvolvimento Regional</w:t>
      </w:r>
      <w:r w:rsidR="003C6FB8" w:rsidRPr="00744E80">
        <w:rPr>
          <w:rFonts w:cs="Arial"/>
          <w:color w:val="000000" w:themeColor="text1"/>
        </w:rPr>
        <w:t>.</w:t>
      </w:r>
    </w:p>
    <w:p w14:paraId="11582658" w14:textId="0F1E67DA" w:rsidR="00EA5B38" w:rsidRPr="00744E80" w:rsidRDefault="008160FF" w:rsidP="00E508F6">
      <w:pPr>
        <w:pStyle w:val="PargrafodaLista"/>
        <w:numPr>
          <w:ilvl w:val="0"/>
          <w:numId w:val="27"/>
        </w:numPr>
        <w:shd w:val="clear" w:color="auto" w:fill="FFFFFF"/>
        <w:spacing w:after="200" w:line="360" w:lineRule="auto"/>
        <w:ind w:left="993"/>
        <w:jc w:val="both"/>
        <w:textAlignment w:val="baseline"/>
        <w:rPr>
          <w:rFonts w:cs="Arial"/>
          <w:color w:val="000000" w:themeColor="text1"/>
        </w:rPr>
      </w:pPr>
      <w:r w:rsidRPr="00744E80">
        <w:rPr>
          <w:rFonts w:cs="Arial"/>
          <w:color w:val="000000" w:themeColor="text1"/>
        </w:rPr>
        <w:t>N</w:t>
      </w:r>
      <w:r w:rsidR="006E418B" w:rsidRPr="00744E80">
        <w:rPr>
          <w:rFonts w:cs="Arial"/>
          <w:color w:val="000000" w:themeColor="text1"/>
        </w:rPr>
        <w:t>os termos do art. 65 da LRF, caso o município pretenda obter o direito às regras excepcionais de suspensão dos prazos e disposições dos artigos 23, 31 e 70</w:t>
      </w:r>
      <w:r w:rsidRPr="00744E80">
        <w:rPr>
          <w:rFonts w:cs="Arial"/>
          <w:color w:val="000000" w:themeColor="text1"/>
        </w:rPr>
        <w:t xml:space="preserve"> </w:t>
      </w:r>
      <w:r w:rsidR="0082734B" w:rsidRPr="00744E80">
        <w:rPr>
          <w:rFonts w:cs="Arial"/>
          <w:color w:val="000000" w:themeColor="text1"/>
        </w:rPr>
        <w:t xml:space="preserve">dessa Lei </w:t>
      </w:r>
      <w:r w:rsidRPr="00744E80">
        <w:rPr>
          <w:rFonts w:cs="Arial"/>
          <w:color w:val="000000" w:themeColor="text1"/>
        </w:rPr>
        <w:t xml:space="preserve">e </w:t>
      </w:r>
      <w:r w:rsidR="0082734B" w:rsidRPr="00744E80">
        <w:rPr>
          <w:rFonts w:cs="Arial"/>
          <w:color w:val="000000" w:themeColor="text1"/>
        </w:rPr>
        <w:t xml:space="preserve">à </w:t>
      </w:r>
      <w:r w:rsidR="006E418B" w:rsidRPr="00744E80">
        <w:rPr>
          <w:rFonts w:cs="Arial"/>
          <w:color w:val="000000" w:themeColor="text1"/>
        </w:rPr>
        <w:t xml:space="preserve">dispensa do atingimento dos resultados fiscais e limitação de empenho (art. 9º), </w:t>
      </w:r>
      <w:r w:rsidR="006E418B" w:rsidRPr="00744E80">
        <w:rPr>
          <w:rFonts w:eastAsia="Times New Roman" w:cs="Arial"/>
          <w:color w:val="000000" w:themeColor="text1"/>
          <w:lang w:eastAsia="pt-BR"/>
        </w:rPr>
        <w:t>deve postular o reconhecimento da calamidade pública à Assembleia Legislativa</w:t>
      </w:r>
      <w:r w:rsidRPr="00744E80">
        <w:rPr>
          <w:rFonts w:eastAsia="Times New Roman" w:cs="Arial"/>
          <w:color w:val="000000" w:themeColor="text1"/>
          <w:lang w:eastAsia="pt-BR"/>
        </w:rPr>
        <w:t>.</w:t>
      </w:r>
    </w:p>
    <w:p w14:paraId="4785C4A0" w14:textId="28CBD0BC" w:rsidR="00656CC0" w:rsidRPr="00744E80" w:rsidRDefault="00EA5B38" w:rsidP="00E508F6">
      <w:pPr>
        <w:pStyle w:val="PargrafodaLista"/>
        <w:numPr>
          <w:ilvl w:val="0"/>
          <w:numId w:val="27"/>
        </w:numPr>
        <w:shd w:val="clear" w:color="auto" w:fill="FFFFFF"/>
        <w:spacing w:after="120" w:line="360" w:lineRule="auto"/>
        <w:ind w:left="993"/>
        <w:jc w:val="both"/>
        <w:textAlignment w:val="baseline"/>
        <w:rPr>
          <w:rFonts w:cs="Arial"/>
          <w:color w:val="000000" w:themeColor="text1"/>
        </w:rPr>
      </w:pPr>
      <w:r w:rsidRPr="00744E80">
        <w:rPr>
          <w:rFonts w:cs="Arial"/>
          <w:color w:val="000000" w:themeColor="text1"/>
        </w:rPr>
        <w:t>O</w:t>
      </w:r>
      <w:r w:rsidR="006E418B" w:rsidRPr="00744E80">
        <w:rPr>
          <w:rFonts w:cs="Arial"/>
          <w:color w:val="000000" w:themeColor="text1"/>
        </w:rPr>
        <w:t xml:space="preserve"> </w:t>
      </w:r>
      <w:r w:rsidR="00DF4E1C" w:rsidRPr="00744E80">
        <w:rPr>
          <w:rFonts w:cs="Arial"/>
          <w:color w:val="000000" w:themeColor="text1"/>
        </w:rPr>
        <w:t xml:space="preserve">pleito pelo </w:t>
      </w:r>
      <w:r w:rsidR="006E418B" w:rsidRPr="00744E80">
        <w:rPr>
          <w:rFonts w:cs="Arial"/>
          <w:color w:val="000000" w:themeColor="text1"/>
        </w:rPr>
        <w:t>reconhecimento federal da situação de calamidade decretada pelo município</w:t>
      </w:r>
      <w:r w:rsidR="00656CC0" w:rsidRPr="00744E80">
        <w:rPr>
          <w:rFonts w:cs="Arial"/>
          <w:color w:val="000000" w:themeColor="text1"/>
        </w:rPr>
        <w:t xml:space="preserve">, decorrente de contaminação </w:t>
      </w:r>
      <w:r w:rsidR="002305D8">
        <w:rPr>
          <w:rFonts w:cs="Arial"/>
          <w:color w:val="000000" w:themeColor="text1"/>
        </w:rPr>
        <w:t>pela covid</w:t>
      </w:r>
      <w:r w:rsidR="00656CC0" w:rsidRPr="00744E80">
        <w:rPr>
          <w:rFonts w:cs="Arial"/>
          <w:color w:val="000000" w:themeColor="text1"/>
        </w:rPr>
        <w:t>-19,</w:t>
      </w:r>
      <w:r w:rsidR="006E418B" w:rsidRPr="00744E80">
        <w:rPr>
          <w:rFonts w:cs="Arial"/>
          <w:color w:val="000000" w:themeColor="text1"/>
        </w:rPr>
        <w:t xml:space="preserve"> deve atender </w:t>
      </w:r>
      <w:r w:rsidRPr="00744E80">
        <w:rPr>
          <w:rFonts w:cs="Arial"/>
          <w:color w:val="000000" w:themeColor="text1"/>
        </w:rPr>
        <w:t>à</w:t>
      </w:r>
      <w:r w:rsidR="006E418B" w:rsidRPr="00744E80">
        <w:rPr>
          <w:rFonts w:cs="Arial"/>
          <w:color w:val="000000" w:themeColor="text1"/>
        </w:rPr>
        <w:t>s regras dispostas na Portaria 743/2020 do Ministério do Desenvolvimento Regional.</w:t>
      </w:r>
    </w:p>
    <w:p w14:paraId="1EF4CD34" w14:textId="08F1C41B" w:rsidR="008566FC" w:rsidRPr="00744E80" w:rsidRDefault="008566FC" w:rsidP="00E508F6">
      <w:pPr>
        <w:pStyle w:val="PargrafodaLista"/>
        <w:numPr>
          <w:ilvl w:val="0"/>
          <w:numId w:val="27"/>
        </w:numPr>
        <w:shd w:val="clear" w:color="auto" w:fill="FFFFFF"/>
        <w:spacing w:after="120" w:line="360" w:lineRule="auto"/>
        <w:ind w:left="993"/>
        <w:jc w:val="both"/>
        <w:textAlignment w:val="baseline"/>
        <w:rPr>
          <w:rFonts w:cs="Arial"/>
          <w:color w:val="000000" w:themeColor="text1"/>
        </w:rPr>
      </w:pPr>
      <w:r w:rsidRPr="00744E80">
        <w:rPr>
          <w:rFonts w:cs="Arial"/>
          <w:color w:val="000000" w:themeColor="text1"/>
        </w:rPr>
        <w:t xml:space="preserve">O </w:t>
      </w:r>
      <w:r w:rsidR="006E418B" w:rsidRPr="00744E80">
        <w:rPr>
          <w:rFonts w:cs="Arial"/>
          <w:color w:val="000000" w:themeColor="text1"/>
        </w:rPr>
        <w:t>Poder Executivo municipal deve dar conhecimento da decretação justificada de calamidade ao Legislativo local</w:t>
      </w:r>
      <w:r w:rsidRPr="00744E80">
        <w:rPr>
          <w:rFonts w:cs="Arial"/>
          <w:color w:val="000000" w:themeColor="text1"/>
        </w:rPr>
        <w:t xml:space="preserve">, em observância ao regramento estabelecido na lei orgânica municipal e </w:t>
      </w:r>
      <w:r w:rsidR="00593FE0" w:rsidRPr="00744E80">
        <w:rPr>
          <w:rFonts w:cs="Arial"/>
          <w:color w:val="000000" w:themeColor="text1"/>
        </w:rPr>
        <w:t xml:space="preserve">no </w:t>
      </w:r>
      <w:r w:rsidRPr="00744E80">
        <w:rPr>
          <w:rFonts w:cs="Arial"/>
          <w:color w:val="000000" w:themeColor="text1"/>
        </w:rPr>
        <w:t>regimento da Câmara Municipal.</w:t>
      </w:r>
    </w:p>
    <w:p w14:paraId="5F0275A7" w14:textId="77777777" w:rsidR="00F16367" w:rsidRPr="00744E80" w:rsidRDefault="00F16367" w:rsidP="00E508F6">
      <w:pPr>
        <w:shd w:val="clear" w:color="auto" w:fill="FFFFFF"/>
        <w:spacing w:after="120" w:line="360" w:lineRule="auto"/>
        <w:ind w:left="993"/>
        <w:jc w:val="both"/>
        <w:rPr>
          <w:rFonts w:cs="Arial"/>
          <w:color w:val="000000" w:themeColor="text1"/>
        </w:rPr>
      </w:pPr>
    </w:p>
    <w:p w14:paraId="62E3BD0D" w14:textId="178889D8" w:rsidR="00D85186" w:rsidRPr="00744E80" w:rsidRDefault="00D85186" w:rsidP="00744E80">
      <w:pPr>
        <w:pStyle w:val="PargrafodaLista"/>
        <w:numPr>
          <w:ilvl w:val="0"/>
          <w:numId w:val="18"/>
        </w:numPr>
        <w:shd w:val="clear" w:color="auto" w:fill="FFFFFF"/>
        <w:spacing w:after="120" w:line="360" w:lineRule="auto"/>
        <w:jc w:val="both"/>
        <w:rPr>
          <w:rFonts w:cs="Arial"/>
          <w:color w:val="000000" w:themeColor="text1"/>
        </w:rPr>
      </w:pPr>
      <w:r w:rsidRPr="00744E80">
        <w:rPr>
          <w:rFonts w:cs="Arial"/>
          <w:b/>
          <w:bCs/>
          <w:color w:val="000000" w:themeColor="text1"/>
        </w:rPr>
        <w:t xml:space="preserve">Alteração orçamentária decorrente de apoio financeiro </w:t>
      </w:r>
      <w:r w:rsidR="00C47155" w:rsidRPr="00744E80">
        <w:rPr>
          <w:rFonts w:cs="Arial"/>
          <w:b/>
          <w:bCs/>
          <w:color w:val="000000" w:themeColor="text1"/>
        </w:rPr>
        <w:t xml:space="preserve">de outros entes federativos para enfrentamento da pandemia </w:t>
      </w:r>
      <w:r w:rsidR="002305D8">
        <w:rPr>
          <w:rFonts w:cs="Arial"/>
          <w:b/>
          <w:bCs/>
          <w:color w:val="000000" w:themeColor="text1"/>
        </w:rPr>
        <w:t>da covid</w:t>
      </w:r>
      <w:r w:rsidR="00C47155" w:rsidRPr="00744E80">
        <w:rPr>
          <w:rFonts w:cs="Arial"/>
          <w:b/>
          <w:bCs/>
          <w:color w:val="000000" w:themeColor="text1"/>
        </w:rPr>
        <w:t>-19</w:t>
      </w:r>
    </w:p>
    <w:p w14:paraId="458659F9" w14:textId="2E31202C" w:rsidR="00755D68" w:rsidRPr="00744E80" w:rsidRDefault="00755D68" w:rsidP="00744E80">
      <w:pPr>
        <w:pStyle w:val="NormalWeb"/>
        <w:shd w:val="clear" w:color="auto" w:fill="FFFFFF"/>
        <w:spacing w:before="0" w:beforeAutospacing="0" w:after="200" w:afterAutospacing="0" w:line="360" w:lineRule="auto"/>
        <w:ind w:firstLine="708"/>
        <w:jc w:val="both"/>
        <w:textAlignment w:val="baseline"/>
        <w:rPr>
          <w:rFonts w:asciiTheme="minorHAnsi" w:hAnsiTheme="minorHAnsi" w:cs="Arial"/>
          <w:color w:val="000000" w:themeColor="text1"/>
          <w:sz w:val="22"/>
          <w:szCs w:val="22"/>
        </w:rPr>
      </w:pPr>
      <w:r w:rsidRPr="00744E80">
        <w:rPr>
          <w:rFonts w:asciiTheme="minorHAnsi" w:hAnsiTheme="minorHAnsi" w:cs="Arial"/>
          <w:sz w:val="22"/>
          <w:szCs w:val="22"/>
        </w:rPr>
        <w:t xml:space="preserve">Considerando que os municípios têm recebido transferências de recursos de outros entes, a exemplo </w:t>
      </w:r>
      <w:r w:rsidR="00777DA8" w:rsidRPr="00744E80">
        <w:rPr>
          <w:rFonts w:asciiTheme="minorHAnsi" w:hAnsiTheme="minorHAnsi" w:cs="Arial"/>
          <w:sz w:val="22"/>
          <w:szCs w:val="22"/>
        </w:rPr>
        <w:t xml:space="preserve">do que foi estabelecido pela </w:t>
      </w:r>
      <w:r w:rsidRPr="00744E80">
        <w:rPr>
          <w:rFonts w:asciiTheme="minorHAnsi" w:hAnsiTheme="minorHAnsi" w:cs="Arial"/>
          <w:sz w:val="22"/>
          <w:szCs w:val="22"/>
        </w:rPr>
        <w:t>Medida Provisória 9</w:t>
      </w:r>
      <w:r w:rsidR="00777DA8" w:rsidRPr="00744E80">
        <w:rPr>
          <w:rFonts w:asciiTheme="minorHAnsi" w:hAnsiTheme="minorHAnsi" w:cs="Arial"/>
          <w:sz w:val="22"/>
          <w:szCs w:val="22"/>
        </w:rPr>
        <w:t>38</w:t>
      </w:r>
      <w:r w:rsidRPr="00744E80">
        <w:rPr>
          <w:rFonts w:asciiTheme="minorHAnsi" w:hAnsiTheme="minorHAnsi" w:cs="Arial"/>
          <w:sz w:val="22"/>
          <w:szCs w:val="22"/>
        </w:rPr>
        <w:t>/2020</w:t>
      </w:r>
      <w:r w:rsidR="00F83BFB" w:rsidRPr="00744E80">
        <w:rPr>
          <w:rStyle w:val="Refdenotaderodap"/>
          <w:rFonts w:asciiTheme="minorHAnsi" w:hAnsiTheme="minorHAnsi" w:cs="Arial"/>
          <w:sz w:val="22"/>
          <w:szCs w:val="22"/>
        </w:rPr>
        <w:footnoteReference w:id="2"/>
      </w:r>
      <w:r w:rsidRPr="00744E80">
        <w:rPr>
          <w:rFonts w:asciiTheme="minorHAnsi" w:hAnsiTheme="minorHAnsi" w:cs="Arial"/>
          <w:sz w:val="22"/>
          <w:szCs w:val="22"/>
        </w:rPr>
        <w:t xml:space="preserve"> </w:t>
      </w:r>
      <w:r w:rsidR="00777DA8" w:rsidRPr="00744E80">
        <w:rPr>
          <w:rFonts w:asciiTheme="minorHAnsi" w:hAnsiTheme="minorHAnsi" w:cs="Arial"/>
          <w:sz w:val="22"/>
          <w:szCs w:val="22"/>
        </w:rPr>
        <w:t xml:space="preserve">e </w:t>
      </w:r>
      <w:r w:rsidR="000C400B" w:rsidRPr="00744E80">
        <w:rPr>
          <w:rFonts w:asciiTheme="minorHAnsi" w:hAnsiTheme="minorHAnsi" w:cs="Arial"/>
          <w:sz w:val="22"/>
          <w:szCs w:val="22"/>
        </w:rPr>
        <w:t>pel</w:t>
      </w:r>
      <w:r w:rsidR="00777DA8" w:rsidRPr="00744E80">
        <w:rPr>
          <w:rFonts w:asciiTheme="minorHAnsi" w:hAnsiTheme="minorHAnsi" w:cs="Arial"/>
          <w:sz w:val="22"/>
          <w:szCs w:val="22"/>
        </w:rPr>
        <w:t xml:space="preserve">a </w:t>
      </w:r>
      <w:r w:rsidRPr="00744E80">
        <w:rPr>
          <w:rFonts w:asciiTheme="minorHAnsi" w:hAnsiTheme="minorHAnsi" w:cs="Arial"/>
          <w:sz w:val="22"/>
          <w:szCs w:val="22"/>
        </w:rPr>
        <w:t xml:space="preserve">Portaria MS </w:t>
      </w:r>
      <w:r w:rsidRPr="00744E80">
        <w:rPr>
          <w:rFonts w:asciiTheme="minorHAnsi" w:hAnsiTheme="minorHAnsi" w:cs="Arial"/>
          <w:sz w:val="22"/>
          <w:szCs w:val="22"/>
        </w:rPr>
        <w:lastRenderedPageBreak/>
        <w:t>774/2020</w:t>
      </w:r>
      <w:r w:rsidR="00F83BFB" w:rsidRPr="00744E80">
        <w:rPr>
          <w:rStyle w:val="Refdenotaderodap"/>
          <w:rFonts w:asciiTheme="minorHAnsi" w:hAnsiTheme="minorHAnsi" w:cs="Arial"/>
          <w:sz w:val="22"/>
          <w:szCs w:val="22"/>
        </w:rPr>
        <w:footnoteReference w:id="3"/>
      </w:r>
      <w:r w:rsidRPr="00744E80">
        <w:rPr>
          <w:rFonts w:asciiTheme="minorHAnsi" w:hAnsiTheme="minorHAnsi" w:cs="Arial"/>
          <w:sz w:val="22"/>
          <w:szCs w:val="22"/>
        </w:rPr>
        <w:t>,</w:t>
      </w:r>
      <w:r w:rsidR="00777DA8" w:rsidRPr="00744E80">
        <w:rPr>
          <w:rFonts w:asciiTheme="minorHAnsi" w:hAnsiTheme="minorHAnsi" w:cs="Arial"/>
          <w:sz w:val="22"/>
          <w:szCs w:val="22"/>
        </w:rPr>
        <w:t xml:space="preserve"> </w:t>
      </w:r>
      <w:r w:rsidRPr="00744E80">
        <w:rPr>
          <w:rFonts w:asciiTheme="minorHAnsi" w:hAnsiTheme="minorHAnsi" w:cs="Arial"/>
          <w:sz w:val="22"/>
          <w:szCs w:val="22"/>
        </w:rPr>
        <w:t xml:space="preserve">questiona-se se seria possível </w:t>
      </w:r>
      <w:r w:rsidRPr="00744E80">
        <w:rPr>
          <w:rFonts w:asciiTheme="minorHAnsi" w:hAnsiTheme="minorHAnsi" w:cs="Arial"/>
          <w:color w:val="000000" w:themeColor="text1"/>
          <w:sz w:val="22"/>
          <w:szCs w:val="22"/>
        </w:rPr>
        <w:t>alterar o orçamento por crédito extraordinário para amparar tais recursos, ou por outra forma de crédito adicional (especial ou suplementar).</w:t>
      </w:r>
    </w:p>
    <w:p w14:paraId="5C05F19D" w14:textId="1DA1BD26" w:rsidR="00E81CC9" w:rsidRPr="00744E80" w:rsidRDefault="00F7579C" w:rsidP="00744E80">
      <w:pPr>
        <w:pStyle w:val="NormalWeb"/>
        <w:shd w:val="clear" w:color="auto" w:fill="FFFFFF"/>
        <w:spacing w:before="0" w:beforeAutospacing="0" w:after="200" w:afterAutospacing="0" w:line="360" w:lineRule="auto"/>
        <w:ind w:firstLine="708"/>
        <w:jc w:val="both"/>
        <w:textAlignment w:val="baseline"/>
        <w:rPr>
          <w:rFonts w:asciiTheme="minorHAnsi" w:hAnsiTheme="minorHAnsi" w:cs="Arial"/>
          <w:color w:val="000000" w:themeColor="text1"/>
          <w:sz w:val="22"/>
          <w:szCs w:val="22"/>
        </w:rPr>
      </w:pPr>
      <w:r w:rsidRPr="00744E80">
        <w:rPr>
          <w:rFonts w:asciiTheme="minorHAnsi" w:hAnsiTheme="minorHAnsi" w:cs="Arial"/>
          <w:color w:val="000000" w:themeColor="text1"/>
          <w:sz w:val="22"/>
          <w:szCs w:val="22"/>
        </w:rPr>
        <w:t xml:space="preserve">Como essas </w:t>
      </w:r>
      <w:r w:rsidR="00950EB5" w:rsidRPr="00744E80">
        <w:rPr>
          <w:rFonts w:asciiTheme="minorHAnsi" w:hAnsiTheme="minorHAnsi" w:cs="Arial"/>
          <w:color w:val="000000" w:themeColor="text1"/>
          <w:sz w:val="22"/>
          <w:szCs w:val="22"/>
        </w:rPr>
        <w:t xml:space="preserve">transferências de recursos </w:t>
      </w:r>
      <w:r w:rsidRPr="00744E80">
        <w:rPr>
          <w:rFonts w:asciiTheme="minorHAnsi" w:hAnsiTheme="minorHAnsi" w:cs="Arial"/>
          <w:color w:val="000000" w:themeColor="text1"/>
          <w:sz w:val="22"/>
          <w:szCs w:val="22"/>
        </w:rPr>
        <w:t xml:space="preserve">ocorrem </w:t>
      </w:r>
      <w:r w:rsidR="00950EB5" w:rsidRPr="00744E80">
        <w:rPr>
          <w:rFonts w:asciiTheme="minorHAnsi" w:hAnsiTheme="minorHAnsi" w:cs="Arial"/>
          <w:color w:val="000000" w:themeColor="text1"/>
          <w:sz w:val="22"/>
          <w:szCs w:val="22"/>
        </w:rPr>
        <w:t xml:space="preserve">para </w:t>
      </w:r>
      <w:r w:rsidR="002B2B65" w:rsidRPr="00744E80">
        <w:rPr>
          <w:rFonts w:asciiTheme="minorHAnsi" w:hAnsiTheme="minorHAnsi" w:cs="Arial"/>
          <w:color w:val="000000" w:themeColor="text1"/>
          <w:sz w:val="22"/>
          <w:szCs w:val="22"/>
        </w:rPr>
        <w:t xml:space="preserve">mitigar dificuldades financeiras e/ou custear ações e serviços de saúde relacionados com a </w:t>
      </w:r>
      <w:r w:rsidR="00950EB5" w:rsidRPr="00744E80">
        <w:rPr>
          <w:rFonts w:asciiTheme="minorHAnsi" w:hAnsiTheme="minorHAnsi" w:cs="Arial"/>
          <w:color w:val="000000" w:themeColor="text1"/>
          <w:sz w:val="22"/>
          <w:szCs w:val="22"/>
        </w:rPr>
        <w:t>pandemia</w:t>
      </w:r>
      <w:r w:rsidR="002B2B65" w:rsidRPr="00744E80">
        <w:rPr>
          <w:rFonts w:asciiTheme="minorHAnsi" w:hAnsiTheme="minorHAnsi" w:cs="Arial"/>
          <w:color w:val="000000" w:themeColor="text1"/>
          <w:sz w:val="22"/>
          <w:szCs w:val="22"/>
        </w:rPr>
        <w:t xml:space="preserve"> </w:t>
      </w:r>
      <w:r w:rsidR="002305D8">
        <w:rPr>
          <w:rFonts w:asciiTheme="minorHAnsi" w:hAnsiTheme="minorHAnsi" w:cs="Arial"/>
          <w:color w:val="000000" w:themeColor="text1"/>
          <w:sz w:val="22"/>
          <w:szCs w:val="22"/>
        </w:rPr>
        <w:t>da covid</w:t>
      </w:r>
      <w:r w:rsidR="002B2B65" w:rsidRPr="00744E80">
        <w:rPr>
          <w:rFonts w:asciiTheme="minorHAnsi" w:hAnsiTheme="minorHAnsi" w:cs="Arial"/>
          <w:color w:val="000000" w:themeColor="text1"/>
          <w:sz w:val="22"/>
          <w:szCs w:val="22"/>
        </w:rPr>
        <w:t xml:space="preserve">-19, </w:t>
      </w:r>
      <w:r w:rsidR="00950EB5" w:rsidRPr="00744E80">
        <w:rPr>
          <w:rFonts w:asciiTheme="minorHAnsi" w:hAnsiTheme="minorHAnsi" w:cs="Arial"/>
          <w:color w:val="000000" w:themeColor="text1"/>
          <w:sz w:val="22"/>
          <w:szCs w:val="22"/>
        </w:rPr>
        <w:t xml:space="preserve">havendo, portanto, como indicar, ao menos em parte, os recursos disponíveis para a abertura do crédito adicional, </w:t>
      </w:r>
      <w:r w:rsidRPr="00744E80">
        <w:rPr>
          <w:rFonts w:asciiTheme="minorHAnsi" w:hAnsiTheme="minorHAnsi" w:cs="Arial"/>
          <w:color w:val="000000" w:themeColor="text1"/>
          <w:sz w:val="22"/>
          <w:szCs w:val="22"/>
        </w:rPr>
        <w:t xml:space="preserve">resta saber se </w:t>
      </w:r>
      <w:r w:rsidR="00950EB5" w:rsidRPr="00744E80">
        <w:rPr>
          <w:rFonts w:asciiTheme="minorHAnsi" w:hAnsiTheme="minorHAnsi" w:cs="Arial"/>
          <w:color w:val="000000" w:themeColor="text1"/>
          <w:sz w:val="22"/>
          <w:szCs w:val="22"/>
        </w:rPr>
        <w:t xml:space="preserve">tal situação descaracterizaria </w:t>
      </w:r>
      <w:r w:rsidRPr="00744E80">
        <w:rPr>
          <w:rFonts w:asciiTheme="minorHAnsi" w:hAnsiTheme="minorHAnsi" w:cs="Arial"/>
          <w:color w:val="000000" w:themeColor="text1"/>
          <w:sz w:val="22"/>
          <w:szCs w:val="22"/>
        </w:rPr>
        <w:t>a possibilidade de abertura de</w:t>
      </w:r>
      <w:r w:rsidR="00950EB5" w:rsidRPr="00744E80">
        <w:rPr>
          <w:rFonts w:asciiTheme="minorHAnsi" w:hAnsiTheme="minorHAnsi" w:cs="Arial"/>
          <w:color w:val="000000" w:themeColor="text1"/>
          <w:sz w:val="22"/>
          <w:szCs w:val="22"/>
        </w:rPr>
        <w:t xml:space="preserve"> crédito extraordinário.</w:t>
      </w:r>
    </w:p>
    <w:p w14:paraId="15B9BB83" w14:textId="4C0AF92C" w:rsidR="00950EB5" w:rsidRPr="00744E80" w:rsidRDefault="00F675D5" w:rsidP="00744E80">
      <w:pPr>
        <w:pStyle w:val="NormalWeb"/>
        <w:shd w:val="clear" w:color="auto" w:fill="FFFFFF"/>
        <w:spacing w:before="0" w:beforeAutospacing="0" w:after="200" w:afterAutospacing="0" w:line="360" w:lineRule="auto"/>
        <w:ind w:firstLine="708"/>
        <w:jc w:val="both"/>
        <w:textAlignment w:val="baseline"/>
        <w:rPr>
          <w:rFonts w:asciiTheme="minorHAnsi" w:hAnsiTheme="minorHAnsi" w:cs="Arial"/>
          <w:color w:val="000000" w:themeColor="text1"/>
          <w:sz w:val="22"/>
          <w:szCs w:val="22"/>
        </w:rPr>
      </w:pPr>
      <w:r w:rsidRPr="00744E80">
        <w:rPr>
          <w:rFonts w:asciiTheme="minorHAnsi" w:hAnsiTheme="minorHAnsi" w:cs="Arial"/>
          <w:color w:val="000000" w:themeColor="text1"/>
          <w:sz w:val="22"/>
          <w:szCs w:val="22"/>
        </w:rPr>
        <w:t xml:space="preserve">Segundo entendimento </w:t>
      </w:r>
      <w:r w:rsidR="003841D9" w:rsidRPr="00744E80">
        <w:rPr>
          <w:rFonts w:asciiTheme="minorHAnsi" w:hAnsiTheme="minorHAnsi" w:cs="Arial"/>
          <w:color w:val="000000" w:themeColor="text1"/>
          <w:sz w:val="22"/>
          <w:szCs w:val="22"/>
        </w:rPr>
        <w:t>da STN</w:t>
      </w:r>
      <w:r w:rsidR="00566948" w:rsidRPr="00744E80">
        <w:rPr>
          <w:rFonts w:asciiTheme="minorHAnsi" w:hAnsiTheme="minorHAnsi" w:cs="Arial"/>
          <w:color w:val="000000" w:themeColor="text1"/>
          <w:sz w:val="22"/>
          <w:szCs w:val="22"/>
        </w:rPr>
        <w:t xml:space="preserve"> (</w:t>
      </w:r>
      <w:r w:rsidRPr="00744E80">
        <w:rPr>
          <w:rFonts w:asciiTheme="minorHAnsi" w:hAnsiTheme="minorHAnsi" w:cs="Arial"/>
          <w:color w:val="000000" w:themeColor="text1"/>
          <w:sz w:val="22"/>
          <w:szCs w:val="22"/>
        </w:rPr>
        <w:t>Nota Técnica SEI nº 12774/2020/ME</w:t>
      </w:r>
      <w:r w:rsidR="00566948" w:rsidRPr="00744E80">
        <w:rPr>
          <w:rFonts w:asciiTheme="minorHAnsi" w:hAnsiTheme="minorHAnsi" w:cs="Arial"/>
          <w:color w:val="000000" w:themeColor="text1"/>
          <w:sz w:val="22"/>
          <w:szCs w:val="22"/>
        </w:rPr>
        <w:t>)</w:t>
      </w:r>
      <w:r w:rsidR="00ED1349" w:rsidRPr="00744E80">
        <w:rPr>
          <w:rStyle w:val="Refdenotaderodap"/>
          <w:rFonts w:asciiTheme="minorHAnsi" w:hAnsiTheme="minorHAnsi" w:cs="Arial"/>
          <w:color w:val="000000" w:themeColor="text1"/>
          <w:sz w:val="22"/>
          <w:szCs w:val="22"/>
        </w:rPr>
        <w:footnoteReference w:id="4"/>
      </w:r>
      <w:r w:rsidRPr="00744E80">
        <w:rPr>
          <w:rFonts w:asciiTheme="minorHAnsi" w:hAnsiTheme="minorHAnsi" w:cs="Arial"/>
          <w:color w:val="000000" w:themeColor="text1"/>
          <w:sz w:val="22"/>
          <w:szCs w:val="22"/>
        </w:rPr>
        <w:t xml:space="preserve">, como </w:t>
      </w:r>
      <w:r w:rsidR="00950EB5" w:rsidRPr="00744E80">
        <w:rPr>
          <w:rFonts w:asciiTheme="minorHAnsi" w:hAnsiTheme="minorHAnsi" w:cs="Arial"/>
          <w:color w:val="000000" w:themeColor="text1"/>
          <w:sz w:val="22"/>
          <w:szCs w:val="22"/>
        </w:rPr>
        <w:t>o intuito da legislação ao dispensar a indicação dos recursos foi facilitar a abertura do crédito para atendimento de despesas</w:t>
      </w:r>
      <w:r w:rsidRPr="00744E80">
        <w:rPr>
          <w:rFonts w:asciiTheme="minorHAnsi" w:hAnsiTheme="minorHAnsi" w:cs="Arial"/>
          <w:color w:val="000000" w:themeColor="text1"/>
          <w:sz w:val="22"/>
          <w:szCs w:val="22"/>
        </w:rPr>
        <w:t>,</w:t>
      </w:r>
      <w:r w:rsidR="00950EB5" w:rsidRPr="00744E80">
        <w:rPr>
          <w:rFonts w:asciiTheme="minorHAnsi" w:hAnsiTheme="minorHAnsi" w:cs="Arial"/>
          <w:color w:val="000000" w:themeColor="text1"/>
          <w:sz w:val="22"/>
          <w:szCs w:val="22"/>
        </w:rPr>
        <w:t xml:space="preserve"> dado seu caráter de imprevisibilidade e urgência, </w:t>
      </w:r>
      <w:r w:rsidR="00950EB5" w:rsidRPr="00744E80">
        <w:rPr>
          <w:rFonts w:asciiTheme="minorHAnsi" w:hAnsiTheme="minorHAnsi" w:cs="Arial"/>
          <w:color w:val="000000" w:themeColor="text1"/>
          <w:sz w:val="22"/>
          <w:szCs w:val="22"/>
          <w:u w:val="single"/>
        </w:rPr>
        <w:t>a mera possibilidade de indicação do recurso não inviabiliza a abertura do crédito extraordinário ou exige a utilização de outra modalidade (especial ou suplementar)</w:t>
      </w:r>
      <w:r w:rsidR="00651718" w:rsidRPr="00744E80">
        <w:rPr>
          <w:rFonts w:asciiTheme="minorHAnsi" w:hAnsiTheme="minorHAnsi" w:cs="Arial"/>
          <w:color w:val="000000" w:themeColor="text1"/>
          <w:sz w:val="22"/>
          <w:szCs w:val="22"/>
        </w:rPr>
        <w:t xml:space="preserve">, ou seja, </w:t>
      </w:r>
      <w:r w:rsidR="00950EB5" w:rsidRPr="00744E80">
        <w:rPr>
          <w:rFonts w:asciiTheme="minorHAnsi" w:hAnsiTheme="minorHAnsi" w:cs="Arial"/>
          <w:color w:val="000000" w:themeColor="text1"/>
          <w:sz w:val="22"/>
          <w:szCs w:val="22"/>
          <w:u w:val="single"/>
        </w:rPr>
        <w:t>a legislação não veda a indicação dos recursos para a abertura do crédito extraordinário, quando tal indicação for possível</w:t>
      </w:r>
      <w:r w:rsidR="00B05049" w:rsidRPr="00744E80">
        <w:rPr>
          <w:rFonts w:asciiTheme="minorHAnsi" w:hAnsiTheme="minorHAnsi" w:cs="Arial"/>
          <w:color w:val="000000" w:themeColor="text1"/>
          <w:sz w:val="22"/>
          <w:szCs w:val="22"/>
        </w:rPr>
        <w:t>.</w:t>
      </w:r>
    </w:p>
    <w:p w14:paraId="026A8200" w14:textId="49E462A3" w:rsidR="00D567E1" w:rsidRPr="00744E80" w:rsidRDefault="00AD0BFA" w:rsidP="00744E80">
      <w:pPr>
        <w:pStyle w:val="NormalWeb"/>
        <w:shd w:val="clear" w:color="auto" w:fill="FFFFFF"/>
        <w:spacing w:before="0" w:beforeAutospacing="0" w:after="200" w:afterAutospacing="0" w:line="360" w:lineRule="auto"/>
        <w:ind w:firstLine="708"/>
        <w:jc w:val="both"/>
        <w:textAlignment w:val="baseline"/>
        <w:rPr>
          <w:rFonts w:asciiTheme="minorHAnsi" w:hAnsiTheme="minorHAnsi" w:cs="Arial"/>
          <w:color w:val="000000" w:themeColor="text1"/>
          <w:sz w:val="22"/>
          <w:szCs w:val="22"/>
        </w:rPr>
      </w:pPr>
      <w:r w:rsidRPr="00744E80">
        <w:rPr>
          <w:rFonts w:asciiTheme="minorHAnsi" w:hAnsiTheme="minorHAnsi" w:cs="Arial"/>
          <w:sz w:val="22"/>
          <w:szCs w:val="22"/>
        </w:rPr>
        <w:t xml:space="preserve">Sobre </w:t>
      </w:r>
      <w:r w:rsidR="00EB4379" w:rsidRPr="00744E80">
        <w:rPr>
          <w:rFonts w:asciiTheme="minorHAnsi" w:hAnsiTheme="minorHAnsi" w:cs="Arial"/>
          <w:sz w:val="22"/>
          <w:szCs w:val="22"/>
        </w:rPr>
        <w:t xml:space="preserve">esses créditos </w:t>
      </w:r>
      <w:r w:rsidR="00677D30" w:rsidRPr="00744E80">
        <w:rPr>
          <w:rFonts w:asciiTheme="minorHAnsi" w:hAnsiTheme="minorHAnsi" w:cs="Arial"/>
          <w:sz w:val="22"/>
          <w:szCs w:val="22"/>
        </w:rPr>
        <w:t xml:space="preserve">extraordinários </w:t>
      </w:r>
      <w:r w:rsidR="00EB4379" w:rsidRPr="00744E80">
        <w:rPr>
          <w:rFonts w:asciiTheme="minorHAnsi" w:hAnsiTheme="minorHAnsi" w:cs="Arial"/>
          <w:sz w:val="22"/>
          <w:szCs w:val="22"/>
        </w:rPr>
        <w:t xml:space="preserve">reforçarem ações de saúde já existentes ou se </w:t>
      </w:r>
      <w:r w:rsidR="000F16E9" w:rsidRPr="00744E80">
        <w:rPr>
          <w:rFonts w:asciiTheme="minorHAnsi" w:hAnsiTheme="minorHAnsi" w:cs="Arial"/>
          <w:sz w:val="22"/>
          <w:szCs w:val="22"/>
        </w:rPr>
        <w:t xml:space="preserve">deve ser </w:t>
      </w:r>
      <w:r w:rsidR="00EB4379" w:rsidRPr="00744E80">
        <w:rPr>
          <w:rFonts w:asciiTheme="minorHAnsi" w:hAnsiTheme="minorHAnsi" w:cs="Arial"/>
          <w:sz w:val="22"/>
          <w:szCs w:val="22"/>
        </w:rPr>
        <w:t>cria</w:t>
      </w:r>
      <w:r w:rsidR="000F16E9" w:rsidRPr="00744E80">
        <w:rPr>
          <w:rFonts w:asciiTheme="minorHAnsi" w:hAnsiTheme="minorHAnsi" w:cs="Arial"/>
          <w:sz w:val="22"/>
          <w:szCs w:val="22"/>
        </w:rPr>
        <w:t>da</w:t>
      </w:r>
      <w:r w:rsidR="00EB4379" w:rsidRPr="00744E80">
        <w:rPr>
          <w:rFonts w:asciiTheme="minorHAnsi" w:hAnsiTheme="minorHAnsi" w:cs="Arial"/>
          <w:sz w:val="22"/>
          <w:szCs w:val="22"/>
        </w:rPr>
        <w:t xml:space="preserve"> </w:t>
      </w:r>
      <w:r w:rsidR="00D567E1" w:rsidRPr="00744E80">
        <w:rPr>
          <w:rFonts w:asciiTheme="minorHAnsi" w:hAnsiTheme="minorHAnsi" w:cs="Arial"/>
          <w:sz w:val="22"/>
          <w:szCs w:val="22"/>
        </w:rPr>
        <w:t>ação específica com o fim de iden</w:t>
      </w:r>
      <w:r w:rsidR="002305D8">
        <w:rPr>
          <w:rFonts w:asciiTheme="minorHAnsi" w:hAnsiTheme="minorHAnsi" w:cs="Arial"/>
          <w:sz w:val="22"/>
          <w:szCs w:val="22"/>
        </w:rPr>
        <w:t>tificar os gastos relacionados à</w:t>
      </w:r>
      <w:r w:rsidR="00D567E1" w:rsidRPr="00744E80">
        <w:rPr>
          <w:rFonts w:asciiTheme="minorHAnsi" w:hAnsiTheme="minorHAnsi" w:cs="Arial"/>
          <w:sz w:val="22"/>
          <w:szCs w:val="22"/>
        </w:rPr>
        <w:t xml:space="preserve"> Covid-19</w:t>
      </w:r>
      <w:r w:rsidR="00EB4379" w:rsidRPr="00744E80">
        <w:rPr>
          <w:rFonts w:asciiTheme="minorHAnsi" w:hAnsiTheme="minorHAnsi" w:cs="Arial"/>
          <w:sz w:val="22"/>
          <w:szCs w:val="22"/>
        </w:rPr>
        <w:t xml:space="preserve">, o entendimento posto na Nota Técnica </w:t>
      </w:r>
      <w:r w:rsidR="00EB4379" w:rsidRPr="00744E80">
        <w:rPr>
          <w:rFonts w:asciiTheme="minorHAnsi" w:hAnsiTheme="minorHAnsi" w:cs="Arial"/>
          <w:color w:val="000000" w:themeColor="text1"/>
          <w:sz w:val="22"/>
          <w:szCs w:val="22"/>
        </w:rPr>
        <w:t>SEI nº 12774/2020/ME é de que</w:t>
      </w:r>
      <w:r w:rsidR="00750AFF" w:rsidRPr="00744E80">
        <w:rPr>
          <w:rFonts w:asciiTheme="minorHAnsi" w:hAnsiTheme="minorHAnsi" w:cs="Arial"/>
          <w:color w:val="000000" w:themeColor="text1"/>
          <w:sz w:val="22"/>
          <w:szCs w:val="22"/>
        </w:rPr>
        <w:t xml:space="preserve">, </w:t>
      </w:r>
      <w:r w:rsidR="004A2EF4" w:rsidRPr="00744E80">
        <w:rPr>
          <w:rFonts w:asciiTheme="minorHAnsi" w:hAnsiTheme="minorHAnsi" w:cs="Arial"/>
          <w:color w:val="000000" w:themeColor="text1"/>
          <w:sz w:val="22"/>
          <w:szCs w:val="22"/>
        </w:rPr>
        <w:t xml:space="preserve">de forma </w:t>
      </w:r>
      <w:r w:rsidR="00750AFF" w:rsidRPr="00744E80">
        <w:rPr>
          <w:rFonts w:asciiTheme="minorHAnsi" w:hAnsiTheme="minorHAnsi" w:cs="Arial"/>
          <w:color w:val="000000" w:themeColor="text1"/>
          <w:sz w:val="22"/>
          <w:szCs w:val="22"/>
        </w:rPr>
        <w:t xml:space="preserve">a </w:t>
      </w:r>
      <w:r w:rsidR="00D567E1" w:rsidRPr="00744E80">
        <w:rPr>
          <w:rFonts w:asciiTheme="minorHAnsi" w:hAnsiTheme="minorHAnsi" w:cs="Arial"/>
          <w:color w:val="000000" w:themeColor="text1"/>
          <w:sz w:val="22"/>
          <w:szCs w:val="22"/>
        </w:rPr>
        <w:t xml:space="preserve">ampliar a transparência e controle dos gastos realizados, </w:t>
      </w:r>
      <w:r w:rsidR="00D567E1" w:rsidRPr="00744E80">
        <w:rPr>
          <w:rFonts w:asciiTheme="minorHAnsi" w:hAnsiTheme="minorHAnsi" w:cs="Arial"/>
          <w:color w:val="000000" w:themeColor="text1"/>
          <w:sz w:val="22"/>
          <w:szCs w:val="22"/>
          <w:u w:val="single"/>
        </w:rPr>
        <w:t xml:space="preserve">recomenda-se que seja criado programa ou ação orçamentária específica para as despesas relacionadas </w:t>
      </w:r>
      <w:r w:rsidR="00E63E2A">
        <w:rPr>
          <w:rFonts w:asciiTheme="minorHAnsi" w:hAnsiTheme="minorHAnsi" w:cs="Arial"/>
          <w:color w:val="000000" w:themeColor="text1"/>
          <w:sz w:val="22"/>
          <w:szCs w:val="22"/>
          <w:u w:val="single"/>
        </w:rPr>
        <w:t>à covid</w:t>
      </w:r>
      <w:r w:rsidR="00836D4E" w:rsidRPr="00744E80">
        <w:rPr>
          <w:rFonts w:asciiTheme="minorHAnsi" w:hAnsiTheme="minorHAnsi" w:cs="Arial"/>
          <w:color w:val="000000" w:themeColor="text1"/>
          <w:sz w:val="22"/>
          <w:szCs w:val="22"/>
          <w:u w:val="single"/>
        </w:rPr>
        <w:t>-</w:t>
      </w:r>
      <w:r w:rsidR="00D567E1" w:rsidRPr="00744E80">
        <w:rPr>
          <w:rFonts w:asciiTheme="minorHAnsi" w:hAnsiTheme="minorHAnsi" w:cs="Arial"/>
          <w:color w:val="000000" w:themeColor="text1"/>
          <w:sz w:val="22"/>
          <w:szCs w:val="22"/>
          <w:u w:val="single"/>
        </w:rPr>
        <w:t>19</w:t>
      </w:r>
      <w:r w:rsidR="002F770F" w:rsidRPr="00744E80">
        <w:rPr>
          <w:rFonts w:asciiTheme="minorHAnsi" w:hAnsiTheme="minorHAnsi" w:cs="Arial"/>
          <w:color w:val="000000" w:themeColor="text1"/>
          <w:sz w:val="22"/>
          <w:szCs w:val="22"/>
          <w:u w:val="single"/>
        </w:rPr>
        <w:t xml:space="preserve">, </w:t>
      </w:r>
      <w:r w:rsidR="00D567E1" w:rsidRPr="00744E80">
        <w:rPr>
          <w:rFonts w:asciiTheme="minorHAnsi" w:hAnsiTheme="minorHAnsi" w:cs="Arial"/>
          <w:color w:val="000000" w:themeColor="text1"/>
          <w:sz w:val="22"/>
          <w:szCs w:val="22"/>
          <w:u w:val="single"/>
        </w:rPr>
        <w:t>facilita</w:t>
      </w:r>
      <w:r w:rsidR="002F770F" w:rsidRPr="00744E80">
        <w:rPr>
          <w:rFonts w:asciiTheme="minorHAnsi" w:hAnsiTheme="minorHAnsi" w:cs="Arial"/>
          <w:color w:val="000000" w:themeColor="text1"/>
          <w:sz w:val="22"/>
          <w:szCs w:val="22"/>
          <w:u w:val="single"/>
        </w:rPr>
        <w:t>ndo</w:t>
      </w:r>
      <w:r w:rsidR="00D567E1" w:rsidRPr="00744E80">
        <w:rPr>
          <w:rFonts w:asciiTheme="minorHAnsi" w:hAnsiTheme="minorHAnsi" w:cs="Arial"/>
          <w:color w:val="000000" w:themeColor="text1"/>
          <w:sz w:val="22"/>
          <w:szCs w:val="22"/>
          <w:u w:val="single"/>
        </w:rPr>
        <w:t xml:space="preserve"> tanto a gestão dos recursos como a futura prestação de contas</w:t>
      </w:r>
      <w:r w:rsidR="00D567E1" w:rsidRPr="00744E80">
        <w:rPr>
          <w:rFonts w:asciiTheme="minorHAnsi" w:hAnsiTheme="minorHAnsi" w:cs="Arial"/>
          <w:color w:val="000000" w:themeColor="text1"/>
          <w:sz w:val="22"/>
          <w:szCs w:val="22"/>
        </w:rPr>
        <w:t>.</w:t>
      </w:r>
    </w:p>
    <w:p w14:paraId="07530350" w14:textId="38560E61" w:rsidR="003F2BF2" w:rsidRPr="00744E80" w:rsidRDefault="003F2BF2" w:rsidP="00744E80">
      <w:pPr>
        <w:pStyle w:val="NormalWeb"/>
        <w:shd w:val="clear" w:color="auto" w:fill="FFFFFF"/>
        <w:spacing w:before="0" w:beforeAutospacing="0" w:after="200" w:afterAutospacing="0" w:line="360" w:lineRule="auto"/>
        <w:ind w:firstLine="708"/>
        <w:jc w:val="both"/>
        <w:textAlignment w:val="baseline"/>
        <w:rPr>
          <w:rFonts w:asciiTheme="minorHAnsi" w:hAnsiTheme="minorHAnsi" w:cs="Arial"/>
          <w:color w:val="000000" w:themeColor="text1"/>
          <w:sz w:val="22"/>
          <w:szCs w:val="22"/>
        </w:rPr>
      </w:pPr>
      <w:r w:rsidRPr="00744E80">
        <w:rPr>
          <w:rFonts w:asciiTheme="minorHAnsi" w:hAnsiTheme="minorHAnsi" w:cs="Arial"/>
          <w:color w:val="000000" w:themeColor="text1"/>
          <w:sz w:val="22"/>
          <w:szCs w:val="22"/>
        </w:rPr>
        <w:t xml:space="preserve">Nesse sentido, o TCE/MT </w:t>
      </w:r>
      <w:r w:rsidR="002C5878" w:rsidRPr="00744E80">
        <w:rPr>
          <w:rFonts w:asciiTheme="minorHAnsi" w:hAnsiTheme="minorHAnsi" w:cs="Arial"/>
          <w:color w:val="000000" w:themeColor="text1"/>
          <w:sz w:val="22"/>
          <w:szCs w:val="22"/>
        </w:rPr>
        <w:t>estabeleceu</w:t>
      </w:r>
      <w:r w:rsidRPr="00744E80">
        <w:rPr>
          <w:rFonts w:asciiTheme="minorHAnsi" w:hAnsiTheme="minorHAnsi" w:cs="Arial"/>
          <w:color w:val="000000" w:themeColor="text1"/>
          <w:sz w:val="22"/>
          <w:szCs w:val="22"/>
        </w:rPr>
        <w:t xml:space="preserve"> </w:t>
      </w:r>
      <w:r w:rsidRPr="00F16367">
        <w:rPr>
          <w:rFonts w:asciiTheme="minorHAnsi" w:hAnsiTheme="minorHAnsi" w:cs="Arial"/>
          <w:color w:val="000000" w:themeColor="text1"/>
          <w:sz w:val="22"/>
          <w:szCs w:val="22"/>
        </w:rPr>
        <w:t>por meio da Resolução Normativa</w:t>
      </w:r>
      <w:r w:rsidR="00F16367" w:rsidRPr="00F16367">
        <w:rPr>
          <w:rFonts w:asciiTheme="minorHAnsi" w:hAnsiTheme="minorHAnsi" w:cs="Arial"/>
          <w:color w:val="000000" w:themeColor="text1"/>
          <w:sz w:val="22"/>
          <w:szCs w:val="22"/>
        </w:rPr>
        <w:t xml:space="preserve"> 04</w:t>
      </w:r>
      <w:r w:rsidRPr="00F16367">
        <w:rPr>
          <w:rFonts w:asciiTheme="minorHAnsi" w:hAnsiTheme="minorHAnsi" w:cs="Arial"/>
          <w:color w:val="000000" w:themeColor="text1"/>
          <w:sz w:val="22"/>
          <w:szCs w:val="22"/>
        </w:rPr>
        <w:t>/2020 que</w:t>
      </w:r>
      <w:r w:rsidR="00F16367">
        <w:rPr>
          <w:rFonts w:asciiTheme="minorHAnsi" w:hAnsiTheme="minorHAnsi" w:cs="Arial"/>
          <w:color w:val="000000" w:themeColor="text1"/>
          <w:sz w:val="22"/>
          <w:szCs w:val="22"/>
        </w:rPr>
        <w:t xml:space="preserve"> os</w:t>
      </w:r>
      <w:r w:rsidRPr="00744E80">
        <w:rPr>
          <w:rFonts w:asciiTheme="minorHAnsi" w:hAnsiTheme="minorHAnsi" w:cs="Arial"/>
          <w:color w:val="000000" w:themeColor="text1"/>
          <w:sz w:val="22"/>
          <w:szCs w:val="22"/>
        </w:rPr>
        <w:t xml:space="preserve"> gestores públicos, em procedimentos, atos e contratos que tenham por fundamento o estado de calamidade pública instalado em decorrência </w:t>
      </w:r>
      <w:r w:rsidR="002305D8">
        <w:rPr>
          <w:rFonts w:asciiTheme="minorHAnsi" w:hAnsiTheme="minorHAnsi" w:cs="Arial"/>
          <w:color w:val="000000" w:themeColor="text1"/>
          <w:sz w:val="22"/>
          <w:szCs w:val="22"/>
        </w:rPr>
        <w:t>da covid</w:t>
      </w:r>
      <w:r w:rsidRPr="00744E80">
        <w:rPr>
          <w:rFonts w:asciiTheme="minorHAnsi" w:hAnsiTheme="minorHAnsi" w:cs="Arial"/>
          <w:color w:val="000000" w:themeColor="text1"/>
          <w:sz w:val="22"/>
          <w:szCs w:val="22"/>
        </w:rPr>
        <w:t xml:space="preserve">-19, deverão, no âmbito municipal, criar programas para contabilização das despesas relacionadas ao enfrentamento </w:t>
      </w:r>
      <w:r w:rsidR="002305D8">
        <w:rPr>
          <w:rFonts w:asciiTheme="minorHAnsi" w:hAnsiTheme="minorHAnsi" w:cs="Arial"/>
          <w:color w:val="000000" w:themeColor="text1"/>
          <w:sz w:val="22"/>
          <w:szCs w:val="22"/>
        </w:rPr>
        <w:t>da covid</w:t>
      </w:r>
      <w:r w:rsidRPr="00744E80">
        <w:rPr>
          <w:rFonts w:asciiTheme="minorHAnsi" w:hAnsiTheme="minorHAnsi" w:cs="Arial"/>
          <w:color w:val="000000" w:themeColor="text1"/>
          <w:sz w:val="22"/>
          <w:szCs w:val="22"/>
        </w:rPr>
        <w:t xml:space="preserve">-19 e </w:t>
      </w:r>
      <w:r w:rsidRPr="00744E80">
        <w:rPr>
          <w:rFonts w:asciiTheme="minorHAnsi" w:hAnsiTheme="minorHAnsi" w:cs="Arial"/>
          <w:color w:val="000000" w:themeColor="text1"/>
          <w:sz w:val="22"/>
          <w:szCs w:val="22"/>
        </w:rPr>
        <w:lastRenderedPageBreak/>
        <w:t>utilizar detalhamento específico</w:t>
      </w:r>
      <w:r w:rsidR="0091269D" w:rsidRPr="00744E80">
        <w:rPr>
          <w:rFonts w:asciiTheme="minorHAnsi" w:hAnsiTheme="minorHAnsi" w:cs="Arial"/>
          <w:color w:val="000000" w:themeColor="text1"/>
          <w:sz w:val="22"/>
          <w:szCs w:val="22"/>
        </w:rPr>
        <w:t xml:space="preserve">, de forma a </w:t>
      </w:r>
      <w:r w:rsidRPr="00744E80">
        <w:rPr>
          <w:rFonts w:asciiTheme="minorHAnsi" w:hAnsiTheme="minorHAnsi" w:cs="Arial"/>
          <w:color w:val="000000" w:themeColor="text1"/>
          <w:sz w:val="22"/>
          <w:szCs w:val="22"/>
        </w:rPr>
        <w:t>identificar os recursos transferidos para esta finalidade (art. 2º, II).</w:t>
      </w:r>
    </w:p>
    <w:p w14:paraId="3B60E140" w14:textId="77777777" w:rsidR="00D9149A" w:rsidRPr="00744E80" w:rsidRDefault="00C4338B" w:rsidP="00744E80">
      <w:pPr>
        <w:shd w:val="clear" w:color="auto" w:fill="FFFFFF"/>
        <w:spacing w:after="120" w:line="360" w:lineRule="auto"/>
        <w:ind w:firstLine="708"/>
        <w:jc w:val="both"/>
        <w:rPr>
          <w:rFonts w:eastAsia="Times New Roman" w:cs="Arial"/>
          <w:color w:val="000000" w:themeColor="text1"/>
          <w:lang w:eastAsia="pt-BR"/>
        </w:rPr>
      </w:pPr>
      <w:r w:rsidRPr="00744E80">
        <w:rPr>
          <w:rFonts w:eastAsia="Times New Roman" w:cs="Arial"/>
          <w:color w:val="000000" w:themeColor="text1"/>
          <w:u w:val="single"/>
          <w:lang w:eastAsia="pt-BR"/>
        </w:rPr>
        <w:t>Propõem-se os seguintes apontamentos conclusivos</w:t>
      </w:r>
      <w:r w:rsidRPr="00744E80">
        <w:rPr>
          <w:rFonts w:eastAsia="Times New Roman" w:cs="Arial"/>
          <w:color w:val="000000" w:themeColor="text1"/>
          <w:lang w:eastAsia="pt-BR"/>
        </w:rPr>
        <w:t>:</w:t>
      </w:r>
    </w:p>
    <w:p w14:paraId="66E384DF" w14:textId="3BFD6D09" w:rsidR="00440A2B" w:rsidRPr="00744E80" w:rsidRDefault="000B200D" w:rsidP="00091C28">
      <w:pPr>
        <w:pStyle w:val="PargrafodaLista"/>
        <w:numPr>
          <w:ilvl w:val="0"/>
          <w:numId w:val="30"/>
        </w:numPr>
        <w:shd w:val="clear" w:color="auto" w:fill="FFFFFF"/>
        <w:spacing w:after="200" w:line="360" w:lineRule="auto"/>
        <w:ind w:left="1134"/>
        <w:jc w:val="both"/>
        <w:textAlignment w:val="baseline"/>
        <w:rPr>
          <w:rFonts w:cs="Arial"/>
          <w:color w:val="000000" w:themeColor="text1"/>
        </w:rPr>
      </w:pPr>
      <w:r w:rsidRPr="00744E80">
        <w:rPr>
          <w:rFonts w:cs="Arial"/>
          <w:color w:val="000000" w:themeColor="text1"/>
        </w:rPr>
        <w:t>Segundo entendimento da STN, por meio da Nota Técnica SEI nº 12774/2020/ME</w:t>
      </w:r>
      <w:r w:rsidR="00BB0655" w:rsidRPr="00744E80">
        <w:rPr>
          <w:rFonts w:cs="Arial"/>
          <w:color w:val="000000" w:themeColor="text1"/>
        </w:rPr>
        <w:t>,</w:t>
      </w:r>
      <w:r w:rsidRPr="00744E80">
        <w:rPr>
          <w:rFonts w:cs="Arial"/>
          <w:color w:val="000000" w:themeColor="text1"/>
        </w:rPr>
        <w:t xml:space="preserve"> </w:t>
      </w:r>
      <w:r w:rsidR="00BB0655" w:rsidRPr="00744E80">
        <w:rPr>
          <w:rFonts w:cs="Arial"/>
          <w:color w:val="000000" w:themeColor="text1"/>
        </w:rPr>
        <w:t>é</w:t>
      </w:r>
      <w:r w:rsidR="00C4338B" w:rsidRPr="00744E80">
        <w:rPr>
          <w:rFonts w:cs="Arial"/>
          <w:color w:val="000000" w:themeColor="text1"/>
        </w:rPr>
        <w:t xml:space="preserve"> possível a </w:t>
      </w:r>
      <w:r w:rsidR="00343307" w:rsidRPr="00744E80">
        <w:rPr>
          <w:rFonts w:cs="Arial"/>
          <w:color w:val="000000" w:themeColor="text1"/>
        </w:rPr>
        <w:t xml:space="preserve">abertura </w:t>
      </w:r>
      <w:r w:rsidR="00C4338B" w:rsidRPr="00744E80">
        <w:rPr>
          <w:rFonts w:cs="Arial"/>
          <w:color w:val="000000" w:themeColor="text1"/>
        </w:rPr>
        <w:t xml:space="preserve">de crédito extraordinário </w:t>
      </w:r>
      <w:r w:rsidR="00C4338B" w:rsidRPr="00744E80">
        <w:rPr>
          <w:rFonts w:cs="Arial"/>
        </w:rPr>
        <w:t xml:space="preserve">para </w:t>
      </w:r>
      <w:r w:rsidR="00911908" w:rsidRPr="00744E80">
        <w:rPr>
          <w:rFonts w:cs="Arial"/>
        </w:rPr>
        <w:t>amparar</w:t>
      </w:r>
      <w:r w:rsidR="00C4338B" w:rsidRPr="00744E80">
        <w:rPr>
          <w:rFonts w:cs="Arial"/>
        </w:rPr>
        <w:t xml:space="preserve"> recursos de outros entes federativos com destinação vinculada à pandemia </w:t>
      </w:r>
      <w:r w:rsidR="002305D8">
        <w:rPr>
          <w:rFonts w:cs="Arial"/>
        </w:rPr>
        <w:t>da covid</w:t>
      </w:r>
      <w:r w:rsidR="00C4338B" w:rsidRPr="00744E80">
        <w:rPr>
          <w:rFonts w:cs="Arial"/>
        </w:rPr>
        <w:t xml:space="preserve">-19, visto que </w:t>
      </w:r>
      <w:r w:rsidR="00C4338B" w:rsidRPr="00744E80">
        <w:rPr>
          <w:rFonts w:cs="Arial"/>
          <w:color w:val="000000" w:themeColor="text1"/>
        </w:rPr>
        <w:t>a mera possibilidade de indicação d</w:t>
      </w:r>
      <w:r w:rsidR="00C56CEF" w:rsidRPr="00744E80">
        <w:rPr>
          <w:rFonts w:cs="Arial"/>
          <w:color w:val="000000" w:themeColor="text1"/>
        </w:rPr>
        <w:t>e</w:t>
      </w:r>
      <w:r w:rsidR="00C4338B" w:rsidRPr="00744E80">
        <w:rPr>
          <w:rFonts w:cs="Arial"/>
          <w:color w:val="000000" w:themeColor="text1"/>
        </w:rPr>
        <w:t xml:space="preserve"> recurso não inviabiliza a alteração orçamentária por tal forma de crédito adicional</w:t>
      </w:r>
      <w:r w:rsidR="00911908" w:rsidRPr="00744E80">
        <w:rPr>
          <w:rFonts w:cs="Arial"/>
          <w:color w:val="000000" w:themeColor="text1"/>
        </w:rPr>
        <w:t xml:space="preserve"> e que não há vedação legal para </w:t>
      </w:r>
      <w:r w:rsidR="00503F91" w:rsidRPr="00744E80">
        <w:rPr>
          <w:rFonts w:cs="Arial"/>
          <w:color w:val="000000" w:themeColor="text1"/>
        </w:rPr>
        <w:t>essa indicação.</w:t>
      </w:r>
    </w:p>
    <w:p w14:paraId="1BE1322D" w14:textId="0E98BE5E" w:rsidR="00BE4288" w:rsidRPr="00744E80" w:rsidRDefault="00935E40" w:rsidP="00091C28">
      <w:pPr>
        <w:pStyle w:val="PargrafodaLista"/>
        <w:numPr>
          <w:ilvl w:val="0"/>
          <w:numId w:val="30"/>
        </w:numPr>
        <w:shd w:val="clear" w:color="auto" w:fill="FFFFFF"/>
        <w:spacing w:after="200" w:line="360" w:lineRule="auto"/>
        <w:ind w:left="1134"/>
        <w:jc w:val="both"/>
        <w:textAlignment w:val="baseline"/>
        <w:rPr>
          <w:rFonts w:cs="Arial"/>
          <w:color w:val="000000" w:themeColor="text1"/>
        </w:rPr>
      </w:pPr>
      <w:r w:rsidRPr="00744E80">
        <w:rPr>
          <w:rFonts w:cs="Arial"/>
          <w:color w:val="000000" w:themeColor="text1"/>
        </w:rPr>
        <w:t>Conforme a STN, n</w:t>
      </w:r>
      <w:r w:rsidR="00C4338B" w:rsidRPr="00744E80">
        <w:rPr>
          <w:rFonts w:cs="Arial"/>
          <w:color w:val="000000" w:themeColor="text1"/>
        </w:rPr>
        <w:t xml:space="preserve">o recebimento de recursos de outros entes por meio de crédito extraordinário, destinados às despesas </w:t>
      </w:r>
      <w:r w:rsidR="002305D8">
        <w:rPr>
          <w:rFonts w:cs="Arial"/>
          <w:color w:val="000000" w:themeColor="text1"/>
        </w:rPr>
        <w:t>da covid</w:t>
      </w:r>
      <w:r w:rsidR="00C4338B" w:rsidRPr="00744E80">
        <w:rPr>
          <w:rFonts w:cs="Arial"/>
          <w:color w:val="000000" w:themeColor="text1"/>
        </w:rPr>
        <w:t>-19, é recomendável que seja criado programa ou ação orçamentária</w:t>
      </w:r>
      <w:r w:rsidR="007607F0" w:rsidRPr="00744E80">
        <w:rPr>
          <w:rFonts w:cs="Arial"/>
          <w:color w:val="000000" w:themeColor="text1"/>
        </w:rPr>
        <w:t xml:space="preserve"> específica</w:t>
      </w:r>
      <w:r w:rsidR="00C4338B" w:rsidRPr="00744E80">
        <w:rPr>
          <w:rFonts w:cs="Arial"/>
          <w:color w:val="000000" w:themeColor="text1"/>
        </w:rPr>
        <w:t xml:space="preserve">, no intuito de facilitar tanto a gestão dos recursos como a </w:t>
      </w:r>
      <w:r w:rsidR="00A831F5" w:rsidRPr="00744E80">
        <w:rPr>
          <w:rFonts w:cs="Arial"/>
          <w:color w:val="000000" w:themeColor="text1"/>
        </w:rPr>
        <w:t xml:space="preserve">sua </w:t>
      </w:r>
      <w:r w:rsidR="00C4338B" w:rsidRPr="00744E80">
        <w:rPr>
          <w:rFonts w:cs="Arial"/>
          <w:color w:val="000000" w:themeColor="text1"/>
        </w:rPr>
        <w:t>prestação de contas.</w:t>
      </w:r>
    </w:p>
    <w:p w14:paraId="61F90CA4" w14:textId="6BDD284B" w:rsidR="001E7B64" w:rsidRPr="00744E80" w:rsidRDefault="00BE4288" w:rsidP="00091C28">
      <w:pPr>
        <w:pStyle w:val="PargrafodaLista"/>
        <w:numPr>
          <w:ilvl w:val="0"/>
          <w:numId w:val="30"/>
        </w:numPr>
        <w:shd w:val="clear" w:color="auto" w:fill="FFFFFF"/>
        <w:spacing w:after="200" w:line="360" w:lineRule="auto"/>
        <w:ind w:left="1134"/>
        <w:jc w:val="both"/>
        <w:textAlignment w:val="baseline"/>
        <w:rPr>
          <w:rFonts w:cs="Arial"/>
          <w:color w:val="000000" w:themeColor="text1"/>
        </w:rPr>
      </w:pPr>
      <w:r w:rsidRPr="00F16367">
        <w:rPr>
          <w:rFonts w:cs="Arial"/>
          <w:color w:val="000000" w:themeColor="text1"/>
        </w:rPr>
        <w:t xml:space="preserve">Conforme Resolução Normativa </w:t>
      </w:r>
      <w:r w:rsidR="00F16367" w:rsidRPr="00F16367">
        <w:rPr>
          <w:rFonts w:cs="Arial"/>
          <w:color w:val="000000" w:themeColor="text1"/>
        </w:rPr>
        <w:t>04</w:t>
      </w:r>
      <w:r w:rsidRPr="00F16367">
        <w:rPr>
          <w:rFonts w:cs="Arial"/>
          <w:color w:val="000000" w:themeColor="text1"/>
        </w:rPr>
        <w:t>/2020 do TCE/MT, os gestores municipais deverão criar programas para contabilização das despesas</w:t>
      </w:r>
      <w:r w:rsidRPr="00744E80">
        <w:rPr>
          <w:rFonts w:cs="Arial"/>
          <w:color w:val="000000" w:themeColor="text1"/>
        </w:rPr>
        <w:t xml:space="preserve"> relacionadas ao enfrentamento </w:t>
      </w:r>
      <w:r w:rsidR="002305D8">
        <w:rPr>
          <w:rFonts w:cs="Arial"/>
          <w:color w:val="000000" w:themeColor="text1"/>
        </w:rPr>
        <w:t>da covid</w:t>
      </w:r>
      <w:r w:rsidRPr="00744E80">
        <w:rPr>
          <w:rFonts w:cs="Arial"/>
          <w:color w:val="000000" w:themeColor="text1"/>
        </w:rPr>
        <w:t>-19</w:t>
      </w:r>
      <w:r w:rsidR="001E7B64" w:rsidRPr="00744E80">
        <w:rPr>
          <w:rFonts w:cs="Arial"/>
          <w:color w:val="000000" w:themeColor="text1"/>
        </w:rPr>
        <w:t xml:space="preserve"> e utilizar detalhamento específico, de forma a identificar os recursos transferidos para esta finalidade (art. 2º, II).</w:t>
      </w:r>
    </w:p>
    <w:p w14:paraId="41D40960" w14:textId="77777777" w:rsidR="00243378" w:rsidRPr="00744E80" w:rsidRDefault="00243378" w:rsidP="00E63028">
      <w:pPr>
        <w:pStyle w:val="NormalWeb"/>
        <w:shd w:val="clear" w:color="auto" w:fill="FFFFFF"/>
        <w:spacing w:before="0" w:beforeAutospacing="0" w:after="200" w:afterAutospacing="0"/>
        <w:jc w:val="both"/>
        <w:textAlignment w:val="baseline"/>
        <w:rPr>
          <w:rFonts w:asciiTheme="minorHAnsi" w:hAnsiTheme="minorHAnsi" w:cs="Arial"/>
          <w:color w:val="000000" w:themeColor="text1"/>
          <w:sz w:val="22"/>
          <w:szCs w:val="22"/>
        </w:rPr>
      </w:pPr>
    </w:p>
    <w:p w14:paraId="6076AD10" w14:textId="57699208" w:rsidR="008E20DF" w:rsidRPr="00744E80" w:rsidRDefault="008E20DF" w:rsidP="00744E80">
      <w:pPr>
        <w:pStyle w:val="NormalWeb"/>
        <w:numPr>
          <w:ilvl w:val="0"/>
          <w:numId w:val="18"/>
        </w:numPr>
        <w:shd w:val="clear" w:color="auto" w:fill="FFFFFF"/>
        <w:spacing w:before="0" w:beforeAutospacing="0" w:after="120" w:afterAutospacing="0" w:line="360" w:lineRule="auto"/>
        <w:ind w:left="714" w:hanging="357"/>
        <w:jc w:val="both"/>
        <w:textAlignment w:val="baseline"/>
        <w:rPr>
          <w:rFonts w:asciiTheme="minorHAnsi" w:hAnsiTheme="minorHAnsi" w:cs="Arial"/>
          <w:b/>
          <w:bCs/>
          <w:color w:val="000000" w:themeColor="text1"/>
          <w:sz w:val="22"/>
          <w:szCs w:val="22"/>
        </w:rPr>
      </w:pPr>
      <w:r w:rsidRPr="00744E80">
        <w:rPr>
          <w:rFonts w:asciiTheme="minorHAnsi" w:hAnsiTheme="minorHAnsi" w:cs="Arial"/>
          <w:b/>
          <w:bCs/>
          <w:color w:val="000000" w:themeColor="text1"/>
          <w:sz w:val="22"/>
          <w:szCs w:val="22"/>
        </w:rPr>
        <w:t>Fonte/destinação de recursos específica para recebimento de transferências</w:t>
      </w:r>
      <w:r w:rsidR="00A62C6D" w:rsidRPr="00744E80">
        <w:rPr>
          <w:rFonts w:asciiTheme="minorHAnsi" w:hAnsiTheme="minorHAnsi" w:cs="Arial"/>
          <w:b/>
          <w:bCs/>
          <w:color w:val="000000" w:themeColor="text1"/>
          <w:sz w:val="22"/>
          <w:szCs w:val="22"/>
        </w:rPr>
        <w:t xml:space="preserve">, </w:t>
      </w:r>
      <w:r w:rsidRPr="00744E80">
        <w:rPr>
          <w:rFonts w:asciiTheme="minorHAnsi" w:hAnsiTheme="minorHAnsi" w:cs="Arial"/>
          <w:b/>
          <w:bCs/>
          <w:color w:val="000000" w:themeColor="text1"/>
          <w:sz w:val="22"/>
          <w:szCs w:val="22"/>
        </w:rPr>
        <w:t>classificaç</w:t>
      </w:r>
      <w:r w:rsidR="00516B4E" w:rsidRPr="00744E80">
        <w:rPr>
          <w:rFonts w:asciiTheme="minorHAnsi" w:hAnsiTheme="minorHAnsi" w:cs="Arial"/>
          <w:b/>
          <w:bCs/>
          <w:color w:val="000000" w:themeColor="text1"/>
          <w:sz w:val="22"/>
          <w:szCs w:val="22"/>
        </w:rPr>
        <w:t>ão</w:t>
      </w:r>
      <w:r w:rsidRPr="00744E80">
        <w:rPr>
          <w:rFonts w:asciiTheme="minorHAnsi" w:hAnsiTheme="minorHAnsi" w:cs="Arial"/>
          <w:b/>
          <w:bCs/>
          <w:color w:val="000000" w:themeColor="text1"/>
          <w:sz w:val="22"/>
          <w:szCs w:val="22"/>
        </w:rPr>
        <w:t xml:space="preserve"> por natureza da receita e da despesa</w:t>
      </w:r>
      <w:r w:rsidR="00A62C6D" w:rsidRPr="00744E80">
        <w:rPr>
          <w:rFonts w:asciiTheme="minorHAnsi" w:hAnsiTheme="minorHAnsi" w:cs="Arial"/>
          <w:b/>
          <w:bCs/>
          <w:color w:val="000000" w:themeColor="text1"/>
          <w:sz w:val="22"/>
          <w:szCs w:val="22"/>
        </w:rPr>
        <w:t xml:space="preserve"> e contabilização</w:t>
      </w:r>
    </w:p>
    <w:p w14:paraId="3EAAF0FC" w14:textId="16FD4315" w:rsidR="00412FC0" w:rsidRPr="00744E80" w:rsidRDefault="008E20DF" w:rsidP="00744E80">
      <w:pPr>
        <w:pStyle w:val="NormalWeb"/>
        <w:shd w:val="clear" w:color="auto" w:fill="FFFFFF"/>
        <w:spacing w:before="0" w:beforeAutospacing="0" w:after="120" w:afterAutospacing="0" w:line="360" w:lineRule="auto"/>
        <w:ind w:firstLine="709"/>
        <w:jc w:val="both"/>
        <w:textAlignment w:val="baseline"/>
        <w:rPr>
          <w:rFonts w:asciiTheme="minorHAnsi" w:hAnsiTheme="minorHAnsi" w:cs="Arial"/>
          <w:color w:val="000000" w:themeColor="text1"/>
          <w:sz w:val="22"/>
          <w:szCs w:val="22"/>
          <w:shd w:val="clear" w:color="auto" w:fill="FFFFFF"/>
        </w:rPr>
      </w:pPr>
      <w:r w:rsidRPr="00744E80">
        <w:rPr>
          <w:rFonts w:asciiTheme="minorHAnsi" w:hAnsiTheme="minorHAnsi" w:cs="Arial"/>
          <w:color w:val="000000" w:themeColor="text1"/>
          <w:sz w:val="22"/>
          <w:szCs w:val="22"/>
        </w:rPr>
        <w:t xml:space="preserve">De acordo </w:t>
      </w:r>
      <w:r w:rsidR="000D66D3" w:rsidRPr="00744E80">
        <w:rPr>
          <w:rFonts w:asciiTheme="minorHAnsi" w:hAnsiTheme="minorHAnsi" w:cs="Arial"/>
          <w:color w:val="000000" w:themeColor="text1"/>
          <w:sz w:val="22"/>
          <w:szCs w:val="22"/>
        </w:rPr>
        <w:t xml:space="preserve">com </w:t>
      </w:r>
      <w:r w:rsidRPr="00744E80">
        <w:rPr>
          <w:rFonts w:asciiTheme="minorHAnsi" w:hAnsiTheme="minorHAnsi" w:cs="Arial"/>
          <w:color w:val="000000" w:themeColor="text1"/>
          <w:sz w:val="22"/>
          <w:szCs w:val="22"/>
        </w:rPr>
        <w:t>a LRF, o</w:t>
      </w:r>
      <w:r w:rsidRPr="00744E80">
        <w:rPr>
          <w:rFonts w:asciiTheme="minorHAnsi" w:hAnsiTheme="minorHAnsi" w:cs="Arial"/>
          <w:color w:val="000000" w:themeColor="text1"/>
          <w:sz w:val="22"/>
          <w:szCs w:val="22"/>
          <w:shd w:val="clear" w:color="auto" w:fill="FFFFFF"/>
        </w:rPr>
        <w:t>s recursos legalmente vinculados à finalidade específica serão utilizados exclusivamente para atender ao objeto de sua vinculação (art. 8º, parágrafo único).</w:t>
      </w:r>
    </w:p>
    <w:p w14:paraId="15CD193C" w14:textId="2B3F373D" w:rsidR="00E75233" w:rsidRPr="00744E80" w:rsidRDefault="00412FC0" w:rsidP="00744E80">
      <w:pPr>
        <w:pStyle w:val="NormalWeb"/>
        <w:shd w:val="clear" w:color="auto" w:fill="FFFFFF"/>
        <w:spacing w:before="0" w:beforeAutospacing="0" w:after="120" w:afterAutospacing="0" w:line="360" w:lineRule="auto"/>
        <w:ind w:firstLine="709"/>
        <w:jc w:val="both"/>
        <w:textAlignment w:val="baseline"/>
        <w:rPr>
          <w:rFonts w:asciiTheme="minorHAnsi" w:hAnsiTheme="minorHAnsi" w:cs="Arial"/>
          <w:i/>
          <w:iCs/>
          <w:color w:val="000000" w:themeColor="text1"/>
          <w:sz w:val="22"/>
          <w:szCs w:val="22"/>
        </w:rPr>
      </w:pPr>
      <w:r w:rsidRPr="00744E80">
        <w:rPr>
          <w:rFonts w:asciiTheme="minorHAnsi" w:hAnsiTheme="minorHAnsi" w:cs="Arial"/>
          <w:color w:val="000000" w:themeColor="text1"/>
          <w:sz w:val="22"/>
          <w:szCs w:val="22"/>
        </w:rPr>
        <w:t xml:space="preserve">Dessa forma, quanto às </w:t>
      </w:r>
      <w:r w:rsidR="008E20DF" w:rsidRPr="00744E80">
        <w:rPr>
          <w:rFonts w:asciiTheme="minorHAnsi" w:hAnsiTheme="minorHAnsi" w:cs="Arial"/>
          <w:color w:val="000000" w:themeColor="text1"/>
          <w:sz w:val="22"/>
          <w:szCs w:val="22"/>
        </w:rPr>
        <w:t xml:space="preserve">transferências </w:t>
      </w:r>
      <w:r w:rsidRPr="00744E80">
        <w:rPr>
          <w:rFonts w:asciiTheme="minorHAnsi" w:hAnsiTheme="minorHAnsi" w:cs="Arial"/>
          <w:color w:val="000000" w:themeColor="text1"/>
          <w:sz w:val="22"/>
          <w:szCs w:val="22"/>
        </w:rPr>
        <w:t xml:space="preserve">recebidas pelo município </w:t>
      </w:r>
      <w:r w:rsidR="008E20DF" w:rsidRPr="00744E80">
        <w:rPr>
          <w:rFonts w:asciiTheme="minorHAnsi" w:hAnsiTheme="minorHAnsi" w:cs="Arial"/>
          <w:color w:val="000000" w:themeColor="text1"/>
          <w:sz w:val="22"/>
          <w:szCs w:val="22"/>
        </w:rPr>
        <w:t>para fazer frente às despesas com o enfrentamento da pandemia</w:t>
      </w:r>
      <w:r w:rsidRPr="00744E80">
        <w:rPr>
          <w:rFonts w:asciiTheme="minorHAnsi" w:hAnsiTheme="minorHAnsi" w:cs="Arial"/>
          <w:color w:val="000000" w:themeColor="text1"/>
          <w:sz w:val="22"/>
          <w:szCs w:val="22"/>
        </w:rPr>
        <w:t xml:space="preserve">, a adoção do </w:t>
      </w:r>
      <w:r w:rsidR="008E20DF" w:rsidRPr="00744E80">
        <w:rPr>
          <w:rFonts w:asciiTheme="minorHAnsi" w:hAnsiTheme="minorHAnsi" w:cs="Arial"/>
          <w:color w:val="000000" w:themeColor="text1"/>
          <w:sz w:val="22"/>
          <w:szCs w:val="22"/>
        </w:rPr>
        <w:t>mecanismo fonte/destinação de recursos é obrigatório</w:t>
      </w:r>
      <w:r w:rsidR="008A3C25" w:rsidRPr="00744E80">
        <w:rPr>
          <w:rFonts w:asciiTheme="minorHAnsi" w:hAnsiTheme="minorHAnsi" w:cs="Arial"/>
          <w:color w:val="000000" w:themeColor="text1"/>
          <w:sz w:val="22"/>
          <w:szCs w:val="22"/>
        </w:rPr>
        <w:t>.</w:t>
      </w:r>
    </w:p>
    <w:p w14:paraId="705879FA" w14:textId="7B35EEF1" w:rsidR="002F3CE7" w:rsidRPr="00744E80" w:rsidRDefault="002F3CE7" w:rsidP="00744E80">
      <w:pPr>
        <w:pStyle w:val="NormalWeb"/>
        <w:shd w:val="clear" w:color="auto" w:fill="FFFFFF"/>
        <w:spacing w:before="0" w:beforeAutospacing="0" w:after="120" w:afterAutospacing="0" w:line="360" w:lineRule="auto"/>
        <w:ind w:firstLine="709"/>
        <w:jc w:val="both"/>
        <w:textAlignment w:val="baseline"/>
        <w:rPr>
          <w:rFonts w:asciiTheme="minorHAnsi" w:hAnsiTheme="minorHAnsi" w:cs="Arial"/>
          <w:color w:val="000000" w:themeColor="text1"/>
          <w:sz w:val="22"/>
          <w:szCs w:val="22"/>
        </w:rPr>
      </w:pPr>
      <w:r w:rsidRPr="00744E80">
        <w:rPr>
          <w:rFonts w:asciiTheme="minorHAnsi" w:hAnsiTheme="minorHAnsi" w:cs="Arial"/>
          <w:color w:val="000000" w:themeColor="text1"/>
          <w:sz w:val="22"/>
          <w:szCs w:val="22"/>
        </w:rPr>
        <w:t xml:space="preserve">Conforme entendimento do TCE/MT, deve ser observada a classificação da receita e despesa orçamentárias </w:t>
      </w:r>
      <w:r w:rsidRPr="00744E80">
        <w:rPr>
          <w:rFonts w:asciiTheme="minorHAnsi" w:hAnsiTheme="minorHAnsi" w:cs="Arial"/>
          <w:color w:val="000000" w:themeColor="text1"/>
          <w:sz w:val="22"/>
          <w:szCs w:val="22"/>
          <w:u w:val="single"/>
        </w:rPr>
        <w:t>por destinação e fonte de recursos</w:t>
      </w:r>
      <w:r w:rsidRPr="00744E80">
        <w:rPr>
          <w:rFonts w:asciiTheme="minorHAnsi" w:hAnsiTheme="minorHAnsi" w:cs="Arial"/>
          <w:color w:val="000000" w:themeColor="text1"/>
          <w:sz w:val="22"/>
          <w:szCs w:val="22"/>
        </w:rPr>
        <w:t>, a fim de possibilitar um controle mais eficiente da destinação das receitas que constituem os fundos de saúde (Resolução de Consulta 39/2010).</w:t>
      </w:r>
    </w:p>
    <w:p w14:paraId="62A49BF7" w14:textId="2E846F97" w:rsidR="00B26531" w:rsidRPr="00744E80" w:rsidRDefault="00495926" w:rsidP="00744E80">
      <w:pPr>
        <w:pStyle w:val="NormalWeb"/>
        <w:shd w:val="clear" w:color="auto" w:fill="FFFFFF"/>
        <w:spacing w:before="0" w:beforeAutospacing="0" w:after="120" w:afterAutospacing="0" w:line="360" w:lineRule="auto"/>
        <w:ind w:firstLine="709"/>
        <w:jc w:val="both"/>
        <w:textAlignment w:val="baseline"/>
        <w:rPr>
          <w:rFonts w:asciiTheme="minorHAnsi" w:hAnsiTheme="minorHAnsi" w:cs="Arial"/>
          <w:color w:val="000000" w:themeColor="text1"/>
          <w:sz w:val="22"/>
          <w:szCs w:val="22"/>
        </w:rPr>
      </w:pPr>
      <w:r w:rsidRPr="00744E80">
        <w:rPr>
          <w:rFonts w:asciiTheme="minorHAnsi" w:hAnsiTheme="minorHAnsi" w:cs="Arial"/>
          <w:color w:val="000000" w:themeColor="text1"/>
          <w:sz w:val="22"/>
          <w:szCs w:val="22"/>
        </w:rPr>
        <w:t xml:space="preserve">Na </w:t>
      </w:r>
      <w:r w:rsidR="00412FC0" w:rsidRPr="00744E80">
        <w:rPr>
          <w:rFonts w:asciiTheme="minorHAnsi" w:hAnsiTheme="minorHAnsi" w:cs="Arial"/>
          <w:color w:val="000000" w:themeColor="text1"/>
          <w:sz w:val="22"/>
          <w:szCs w:val="22"/>
        </w:rPr>
        <w:t xml:space="preserve">Nota Técnica SEI nº 12774/2020/ME, </w:t>
      </w:r>
      <w:r w:rsidRPr="00744E80">
        <w:rPr>
          <w:rFonts w:asciiTheme="minorHAnsi" w:hAnsiTheme="minorHAnsi" w:cs="Arial"/>
          <w:color w:val="000000" w:themeColor="text1"/>
          <w:sz w:val="22"/>
          <w:szCs w:val="22"/>
        </w:rPr>
        <w:t xml:space="preserve">a STN </w:t>
      </w:r>
      <w:r w:rsidR="008E20DF" w:rsidRPr="00744E80">
        <w:rPr>
          <w:rFonts w:asciiTheme="minorHAnsi" w:hAnsiTheme="minorHAnsi" w:cs="Arial"/>
          <w:color w:val="000000" w:themeColor="text1"/>
          <w:sz w:val="22"/>
          <w:szCs w:val="22"/>
        </w:rPr>
        <w:t xml:space="preserve">recomenda que sejam observadas as classificações já utilizadas para o tipo de transferência recebida ou recurso arrecadado. </w:t>
      </w:r>
      <w:r w:rsidR="00412FC0" w:rsidRPr="00744E80">
        <w:rPr>
          <w:rFonts w:asciiTheme="minorHAnsi" w:hAnsiTheme="minorHAnsi" w:cs="Arial"/>
          <w:color w:val="000000" w:themeColor="text1"/>
          <w:sz w:val="22"/>
          <w:szCs w:val="22"/>
        </w:rPr>
        <w:t xml:space="preserve">Assim, </w:t>
      </w:r>
      <w:r w:rsidR="008E20DF" w:rsidRPr="00744E80">
        <w:rPr>
          <w:rFonts w:asciiTheme="minorHAnsi" w:hAnsiTheme="minorHAnsi" w:cs="Arial"/>
          <w:color w:val="000000" w:themeColor="text1"/>
          <w:sz w:val="22"/>
          <w:szCs w:val="22"/>
        </w:rPr>
        <w:lastRenderedPageBreak/>
        <w:t xml:space="preserve">os recursos recebidos por meio do SUS, por exemplo, devem ser classificados na mesma codificação já utilizada para essa finalidade, mesmo que os recursos sejam utilizados no enfrentamento à pandemia relacionada </w:t>
      </w:r>
      <w:r w:rsidR="00E63E2A">
        <w:rPr>
          <w:rFonts w:asciiTheme="minorHAnsi" w:hAnsiTheme="minorHAnsi" w:cs="Arial"/>
          <w:color w:val="000000" w:themeColor="text1"/>
          <w:sz w:val="22"/>
          <w:szCs w:val="22"/>
        </w:rPr>
        <w:t>à</w:t>
      </w:r>
      <w:r w:rsidR="008E20DF" w:rsidRPr="00744E80">
        <w:rPr>
          <w:rFonts w:asciiTheme="minorHAnsi" w:hAnsiTheme="minorHAnsi" w:cs="Arial"/>
          <w:color w:val="000000" w:themeColor="text1"/>
          <w:sz w:val="22"/>
          <w:szCs w:val="22"/>
        </w:rPr>
        <w:t xml:space="preserve"> Covid-19, de forma que seja possível prestar contas da utilização desses recursos ao SIOPS</w:t>
      </w:r>
      <w:r w:rsidR="0017024E" w:rsidRPr="00744E80">
        <w:rPr>
          <w:rFonts w:asciiTheme="minorHAnsi" w:hAnsiTheme="minorHAnsi" w:cs="Arial"/>
          <w:color w:val="000000" w:themeColor="text1"/>
          <w:sz w:val="22"/>
          <w:szCs w:val="22"/>
        </w:rPr>
        <w:t xml:space="preserve"> (Sistema de Informações sobre Orçamentos Públicos em Saúde)</w:t>
      </w:r>
      <w:r w:rsidR="008E20DF" w:rsidRPr="00744E80">
        <w:rPr>
          <w:rFonts w:asciiTheme="minorHAnsi" w:hAnsiTheme="minorHAnsi" w:cs="Arial"/>
          <w:color w:val="000000" w:themeColor="text1"/>
          <w:sz w:val="22"/>
          <w:szCs w:val="22"/>
        </w:rPr>
        <w:t>.</w:t>
      </w:r>
      <w:r w:rsidR="00412FC0" w:rsidRPr="00744E80">
        <w:rPr>
          <w:rFonts w:asciiTheme="minorHAnsi" w:hAnsiTheme="minorHAnsi" w:cs="Arial"/>
          <w:color w:val="000000" w:themeColor="text1"/>
          <w:sz w:val="22"/>
          <w:szCs w:val="22"/>
        </w:rPr>
        <w:t xml:space="preserve"> </w:t>
      </w:r>
    </w:p>
    <w:p w14:paraId="61F3D92C" w14:textId="0520094C" w:rsidR="00F47FB3" w:rsidRPr="00744E80" w:rsidRDefault="00412FC0" w:rsidP="00744E80">
      <w:pPr>
        <w:pStyle w:val="NormalWeb"/>
        <w:shd w:val="clear" w:color="auto" w:fill="FFFFFF"/>
        <w:spacing w:before="0" w:beforeAutospacing="0" w:after="120" w:afterAutospacing="0" w:line="360" w:lineRule="auto"/>
        <w:ind w:firstLine="709"/>
        <w:jc w:val="both"/>
        <w:textAlignment w:val="baseline"/>
        <w:rPr>
          <w:rFonts w:asciiTheme="minorHAnsi" w:hAnsiTheme="minorHAnsi" w:cs="Arial"/>
          <w:color w:val="000000" w:themeColor="text1"/>
          <w:sz w:val="22"/>
          <w:szCs w:val="22"/>
        </w:rPr>
      </w:pPr>
      <w:r w:rsidRPr="00744E80">
        <w:rPr>
          <w:rFonts w:asciiTheme="minorHAnsi" w:hAnsiTheme="minorHAnsi" w:cs="Arial"/>
          <w:color w:val="000000" w:themeColor="text1"/>
          <w:sz w:val="22"/>
          <w:szCs w:val="22"/>
        </w:rPr>
        <w:t>Se</w:t>
      </w:r>
      <w:r w:rsidR="00B26531" w:rsidRPr="00744E80">
        <w:rPr>
          <w:rFonts w:asciiTheme="minorHAnsi" w:hAnsiTheme="minorHAnsi" w:cs="Arial"/>
          <w:color w:val="000000" w:themeColor="text1"/>
          <w:sz w:val="22"/>
          <w:szCs w:val="22"/>
        </w:rPr>
        <w:t xml:space="preserve">gundo a STN, </w:t>
      </w:r>
      <w:r w:rsidRPr="00744E80">
        <w:rPr>
          <w:rFonts w:asciiTheme="minorHAnsi" w:hAnsiTheme="minorHAnsi" w:cs="Arial"/>
          <w:color w:val="000000" w:themeColor="text1"/>
          <w:sz w:val="22"/>
          <w:szCs w:val="22"/>
        </w:rPr>
        <w:t>adicio</w:t>
      </w:r>
      <w:r w:rsidR="008E20DF" w:rsidRPr="00744E80">
        <w:rPr>
          <w:rFonts w:asciiTheme="minorHAnsi" w:hAnsiTheme="minorHAnsi" w:cs="Arial"/>
          <w:color w:val="000000" w:themeColor="text1"/>
          <w:sz w:val="22"/>
          <w:szCs w:val="22"/>
        </w:rPr>
        <w:t>nalmente</w:t>
      </w:r>
      <w:r w:rsidR="00181202" w:rsidRPr="00744E80">
        <w:rPr>
          <w:rFonts w:asciiTheme="minorHAnsi" w:hAnsiTheme="minorHAnsi" w:cs="Arial"/>
          <w:color w:val="000000" w:themeColor="text1"/>
          <w:sz w:val="22"/>
          <w:szCs w:val="22"/>
        </w:rPr>
        <w:t xml:space="preserve">, </w:t>
      </w:r>
      <w:r w:rsidR="00860C64" w:rsidRPr="00744E80">
        <w:rPr>
          <w:rFonts w:asciiTheme="minorHAnsi" w:hAnsiTheme="minorHAnsi" w:cs="Arial"/>
          <w:color w:val="000000" w:themeColor="text1"/>
          <w:sz w:val="22"/>
          <w:szCs w:val="22"/>
        </w:rPr>
        <w:t xml:space="preserve">sendo possível, pode </w:t>
      </w:r>
      <w:r w:rsidR="008E20DF" w:rsidRPr="00744E80">
        <w:rPr>
          <w:rFonts w:asciiTheme="minorHAnsi" w:hAnsiTheme="minorHAnsi" w:cs="Arial"/>
          <w:color w:val="000000" w:themeColor="text1"/>
          <w:sz w:val="22"/>
          <w:szCs w:val="22"/>
        </w:rPr>
        <w:t>ser criado um detalhamento na classificação por fonte de recursos que permita identificar a destinação do recurso ao enfrentamento à pandemia, possibilitando também o controle das despesas utilizadas nesse enfrentamento.</w:t>
      </w:r>
    </w:p>
    <w:p w14:paraId="346EE0FD" w14:textId="571BCD15" w:rsidR="00C1540E" w:rsidRPr="00744E80" w:rsidRDefault="00E552D4" w:rsidP="00744E80">
      <w:pPr>
        <w:pStyle w:val="NormalWeb"/>
        <w:shd w:val="clear" w:color="auto" w:fill="FFFFFF"/>
        <w:spacing w:before="0" w:beforeAutospacing="0" w:after="120" w:afterAutospacing="0" w:line="360" w:lineRule="auto"/>
        <w:ind w:firstLine="709"/>
        <w:jc w:val="both"/>
        <w:textAlignment w:val="baseline"/>
        <w:rPr>
          <w:rFonts w:asciiTheme="minorHAnsi" w:hAnsiTheme="minorHAnsi" w:cs="Arial"/>
          <w:color w:val="000000" w:themeColor="text1"/>
          <w:sz w:val="22"/>
          <w:szCs w:val="22"/>
        </w:rPr>
      </w:pPr>
      <w:r w:rsidRPr="00744E80">
        <w:rPr>
          <w:rFonts w:asciiTheme="minorHAnsi" w:hAnsiTheme="minorHAnsi" w:cs="Arial"/>
          <w:color w:val="000000" w:themeColor="text1"/>
          <w:sz w:val="22"/>
          <w:szCs w:val="22"/>
        </w:rPr>
        <w:t xml:space="preserve">Nesse sentido, foram criados no Sistema </w:t>
      </w:r>
      <w:proofErr w:type="spellStart"/>
      <w:r w:rsidRPr="00744E80">
        <w:rPr>
          <w:rFonts w:asciiTheme="minorHAnsi" w:hAnsiTheme="minorHAnsi" w:cs="Arial"/>
          <w:color w:val="000000" w:themeColor="text1"/>
          <w:sz w:val="22"/>
          <w:szCs w:val="22"/>
        </w:rPr>
        <w:t>Aplic</w:t>
      </w:r>
      <w:proofErr w:type="spellEnd"/>
      <w:r w:rsidRPr="00744E80">
        <w:rPr>
          <w:rFonts w:asciiTheme="minorHAnsi" w:hAnsiTheme="minorHAnsi" w:cs="Arial"/>
          <w:color w:val="000000" w:themeColor="text1"/>
          <w:sz w:val="22"/>
          <w:szCs w:val="22"/>
        </w:rPr>
        <w:t xml:space="preserve"> códigos de detalhamentos de fonte/destinação de recursos, para controle dos recursos destinados a ações de saúde para o enfrentamento </w:t>
      </w:r>
      <w:r w:rsidR="002305D8">
        <w:rPr>
          <w:rFonts w:asciiTheme="minorHAnsi" w:hAnsiTheme="minorHAnsi" w:cs="Arial"/>
          <w:color w:val="000000" w:themeColor="text1"/>
          <w:sz w:val="22"/>
          <w:szCs w:val="22"/>
        </w:rPr>
        <w:t>da covid</w:t>
      </w:r>
      <w:r w:rsidRPr="00744E80">
        <w:rPr>
          <w:rFonts w:asciiTheme="minorHAnsi" w:hAnsiTheme="minorHAnsi" w:cs="Arial"/>
          <w:color w:val="000000" w:themeColor="text1"/>
          <w:sz w:val="22"/>
          <w:szCs w:val="22"/>
        </w:rPr>
        <w:t>-19.</w:t>
      </w:r>
    </w:p>
    <w:p w14:paraId="39114DC6" w14:textId="35DD7349" w:rsidR="00CD5DDD" w:rsidRPr="00744E80" w:rsidRDefault="003B7F0E" w:rsidP="00744E80">
      <w:pPr>
        <w:pStyle w:val="NormalWeb"/>
        <w:shd w:val="clear" w:color="auto" w:fill="FFFFFF"/>
        <w:spacing w:before="0" w:beforeAutospacing="0" w:after="120" w:afterAutospacing="0" w:line="360" w:lineRule="auto"/>
        <w:ind w:firstLine="709"/>
        <w:jc w:val="both"/>
        <w:textAlignment w:val="baseline"/>
        <w:rPr>
          <w:rFonts w:asciiTheme="minorHAnsi" w:hAnsiTheme="minorHAnsi" w:cs="Arial"/>
          <w:color w:val="000000" w:themeColor="text1"/>
          <w:sz w:val="22"/>
          <w:szCs w:val="22"/>
        </w:rPr>
      </w:pPr>
      <w:r w:rsidRPr="00744E80">
        <w:rPr>
          <w:rFonts w:asciiTheme="minorHAnsi" w:hAnsiTheme="minorHAnsi" w:cs="Arial"/>
          <w:color w:val="000000" w:themeColor="text1"/>
          <w:sz w:val="22"/>
          <w:szCs w:val="22"/>
        </w:rPr>
        <w:t>Esses códigos devem ser utilizados juntamente com os códigos de fonte de recursos já existentes atualmente</w:t>
      </w:r>
      <w:r w:rsidR="00280B47" w:rsidRPr="00744E80">
        <w:rPr>
          <w:rFonts w:asciiTheme="minorHAnsi" w:hAnsiTheme="minorHAnsi" w:cs="Arial"/>
          <w:color w:val="000000" w:themeColor="text1"/>
          <w:sz w:val="22"/>
          <w:szCs w:val="22"/>
        </w:rPr>
        <w:t>.</w:t>
      </w:r>
      <w:r w:rsidRPr="00744E80">
        <w:rPr>
          <w:rStyle w:val="Refdenotaderodap"/>
          <w:rFonts w:asciiTheme="minorHAnsi" w:hAnsiTheme="minorHAnsi" w:cs="Arial"/>
          <w:color w:val="000000" w:themeColor="text1"/>
          <w:sz w:val="22"/>
          <w:szCs w:val="22"/>
        </w:rPr>
        <w:footnoteReference w:id="5"/>
      </w:r>
    </w:p>
    <w:p w14:paraId="4DE0BA99" w14:textId="0254AC33" w:rsidR="00F47FB3" w:rsidRPr="00744E80" w:rsidRDefault="00F47FB3" w:rsidP="00744E80">
      <w:pPr>
        <w:pStyle w:val="NormalWeb"/>
        <w:shd w:val="clear" w:color="auto" w:fill="FFFFFF"/>
        <w:spacing w:before="0" w:beforeAutospacing="0" w:after="120" w:afterAutospacing="0" w:line="360" w:lineRule="auto"/>
        <w:ind w:firstLine="709"/>
        <w:jc w:val="both"/>
        <w:textAlignment w:val="baseline"/>
        <w:rPr>
          <w:rFonts w:asciiTheme="minorHAnsi" w:hAnsiTheme="minorHAnsi" w:cs="Arial"/>
          <w:color w:val="000000" w:themeColor="text1"/>
          <w:sz w:val="22"/>
          <w:szCs w:val="22"/>
        </w:rPr>
      </w:pPr>
      <w:r w:rsidRPr="00744E80">
        <w:rPr>
          <w:rFonts w:asciiTheme="minorHAnsi" w:hAnsiTheme="minorHAnsi" w:cs="Arial"/>
          <w:color w:val="000000" w:themeColor="text1"/>
          <w:sz w:val="22"/>
          <w:szCs w:val="22"/>
        </w:rPr>
        <w:t xml:space="preserve">Quanto às classificações por natureza da receita e da despesa, </w:t>
      </w:r>
      <w:r w:rsidR="006E571E" w:rsidRPr="00744E80">
        <w:rPr>
          <w:rFonts w:asciiTheme="minorHAnsi" w:hAnsiTheme="minorHAnsi" w:cs="Arial"/>
          <w:color w:val="000000" w:themeColor="text1"/>
          <w:sz w:val="22"/>
          <w:szCs w:val="22"/>
        </w:rPr>
        <w:t xml:space="preserve">a STN </w:t>
      </w:r>
      <w:r w:rsidRPr="00744E80">
        <w:rPr>
          <w:rFonts w:asciiTheme="minorHAnsi" w:hAnsiTheme="minorHAnsi" w:cs="Arial"/>
          <w:color w:val="000000" w:themeColor="text1"/>
          <w:sz w:val="22"/>
          <w:szCs w:val="22"/>
        </w:rPr>
        <w:t xml:space="preserve">orienta no sentido de que sejam utilizadas as classificações existentes, de forma a se identificar a origem dos recursos e o objeto do gasto, sem a necessidade de se criar classificações específicas para essa finalidade. </w:t>
      </w:r>
    </w:p>
    <w:p w14:paraId="2B240C39" w14:textId="7555BA16" w:rsidR="00F47FB3" w:rsidRPr="00744E80" w:rsidRDefault="00F47FB3" w:rsidP="00744E80">
      <w:pPr>
        <w:pStyle w:val="NormalWeb"/>
        <w:shd w:val="clear" w:color="auto" w:fill="FFFFFF"/>
        <w:spacing w:before="0" w:beforeAutospacing="0" w:after="120" w:afterAutospacing="0" w:line="360" w:lineRule="auto"/>
        <w:ind w:firstLine="709"/>
        <w:jc w:val="both"/>
        <w:textAlignment w:val="baseline"/>
        <w:rPr>
          <w:rFonts w:asciiTheme="minorHAnsi" w:hAnsiTheme="minorHAnsi" w:cs="Arial"/>
          <w:color w:val="000000" w:themeColor="text1"/>
          <w:sz w:val="22"/>
          <w:szCs w:val="22"/>
        </w:rPr>
      </w:pPr>
      <w:r w:rsidRPr="00744E80">
        <w:rPr>
          <w:rFonts w:asciiTheme="minorHAnsi" w:hAnsiTheme="minorHAnsi" w:cs="Arial"/>
          <w:color w:val="000000" w:themeColor="text1"/>
          <w:sz w:val="22"/>
          <w:szCs w:val="22"/>
        </w:rPr>
        <w:t>Para os recursos recebidos no âmbito do SUS</w:t>
      </w:r>
      <w:r w:rsidR="00351562" w:rsidRPr="00744E80">
        <w:rPr>
          <w:rFonts w:asciiTheme="minorHAnsi" w:hAnsiTheme="minorHAnsi" w:cs="Arial"/>
          <w:color w:val="000000" w:themeColor="text1"/>
          <w:sz w:val="22"/>
          <w:szCs w:val="22"/>
        </w:rPr>
        <w:t>,</w:t>
      </w:r>
      <w:r w:rsidRPr="00744E80">
        <w:rPr>
          <w:rFonts w:asciiTheme="minorHAnsi" w:hAnsiTheme="minorHAnsi" w:cs="Arial"/>
          <w:color w:val="000000" w:themeColor="text1"/>
          <w:sz w:val="22"/>
          <w:szCs w:val="22"/>
        </w:rPr>
        <w:t xml:space="preserve"> </w:t>
      </w:r>
      <w:r w:rsidR="00E9442A" w:rsidRPr="00744E80">
        <w:rPr>
          <w:rFonts w:asciiTheme="minorHAnsi" w:hAnsiTheme="minorHAnsi" w:cs="Arial"/>
          <w:color w:val="000000" w:themeColor="text1"/>
          <w:sz w:val="22"/>
          <w:szCs w:val="22"/>
        </w:rPr>
        <w:t xml:space="preserve">a STN </w:t>
      </w:r>
      <w:r w:rsidRPr="00744E80">
        <w:rPr>
          <w:rFonts w:asciiTheme="minorHAnsi" w:hAnsiTheme="minorHAnsi" w:cs="Arial"/>
          <w:color w:val="000000" w:themeColor="text1"/>
          <w:sz w:val="22"/>
          <w:szCs w:val="22"/>
        </w:rPr>
        <w:t>indica as seguintes classificações do ementário da receita:</w:t>
      </w:r>
    </w:p>
    <w:p w14:paraId="357D1794" w14:textId="77777777" w:rsidR="00F47FB3" w:rsidRPr="00744E80" w:rsidRDefault="00F47FB3" w:rsidP="00744E80">
      <w:pPr>
        <w:pStyle w:val="NormalWeb"/>
        <w:numPr>
          <w:ilvl w:val="0"/>
          <w:numId w:val="22"/>
        </w:numPr>
        <w:shd w:val="clear" w:color="auto" w:fill="FFFFFF"/>
        <w:spacing w:before="0" w:beforeAutospacing="0" w:after="120" w:afterAutospacing="0" w:line="360" w:lineRule="auto"/>
        <w:jc w:val="both"/>
        <w:textAlignment w:val="baseline"/>
        <w:rPr>
          <w:rFonts w:asciiTheme="minorHAnsi" w:hAnsiTheme="minorHAnsi" w:cs="Arial"/>
          <w:b/>
          <w:bCs/>
          <w:color w:val="000000" w:themeColor="text1"/>
          <w:sz w:val="22"/>
          <w:szCs w:val="22"/>
        </w:rPr>
      </w:pPr>
      <w:r w:rsidRPr="00744E80">
        <w:rPr>
          <w:rFonts w:asciiTheme="minorHAnsi" w:hAnsiTheme="minorHAnsi" w:cs="Arial"/>
          <w:color w:val="000000" w:themeColor="text1"/>
          <w:sz w:val="22"/>
          <w:szCs w:val="22"/>
        </w:rPr>
        <w:t>1.7.1.8.03.9.0 - Transferência de Recursos do SUS – Outros Programas Financiados por Transferências Fundo a Fundo;</w:t>
      </w:r>
    </w:p>
    <w:p w14:paraId="29900336" w14:textId="3A9072CE" w:rsidR="00F47FB3" w:rsidRPr="00744E80" w:rsidRDefault="00F47FB3" w:rsidP="00744E80">
      <w:pPr>
        <w:pStyle w:val="NormalWeb"/>
        <w:numPr>
          <w:ilvl w:val="0"/>
          <w:numId w:val="22"/>
        </w:numPr>
        <w:shd w:val="clear" w:color="auto" w:fill="FFFFFF"/>
        <w:spacing w:before="0" w:beforeAutospacing="0" w:after="120" w:afterAutospacing="0" w:line="360" w:lineRule="auto"/>
        <w:jc w:val="both"/>
        <w:textAlignment w:val="baseline"/>
        <w:rPr>
          <w:rFonts w:asciiTheme="minorHAnsi" w:hAnsiTheme="minorHAnsi" w:cs="Arial"/>
          <w:b/>
          <w:bCs/>
          <w:color w:val="000000" w:themeColor="text1"/>
          <w:sz w:val="22"/>
          <w:szCs w:val="22"/>
        </w:rPr>
      </w:pPr>
      <w:r w:rsidRPr="00744E80">
        <w:rPr>
          <w:rFonts w:asciiTheme="minorHAnsi" w:hAnsiTheme="minorHAnsi" w:cs="Arial"/>
          <w:color w:val="000000" w:themeColor="text1"/>
          <w:sz w:val="22"/>
          <w:szCs w:val="22"/>
        </w:rPr>
        <w:t>1.7.1.8.04.6.0 - Outras Transferências de Recursos do Sistema Único de Saúde – SUS, não detalhadas anteriormente;</w:t>
      </w:r>
    </w:p>
    <w:p w14:paraId="14FDF67A" w14:textId="77777777" w:rsidR="00F47FB3" w:rsidRPr="00744E80" w:rsidRDefault="00F47FB3" w:rsidP="00744E80">
      <w:pPr>
        <w:pStyle w:val="NormalWeb"/>
        <w:numPr>
          <w:ilvl w:val="0"/>
          <w:numId w:val="22"/>
        </w:numPr>
        <w:shd w:val="clear" w:color="auto" w:fill="FFFFFF"/>
        <w:spacing w:before="0" w:beforeAutospacing="0" w:after="120" w:afterAutospacing="0" w:line="360" w:lineRule="auto"/>
        <w:jc w:val="both"/>
        <w:textAlignment w:val="baseline"/>
        <w:rPr>
          <w:rFonts w:asciiTheme="minorHAnsi" w:hAnsiTheme="minorHAnsi" w:cs="Arial"/>
          <w:b/>
          <w:bCs/>
          <w:color w:val="000000" w:themeColor="text1"/>
          <w:sz w:val="22"/>
          <w:szCs w:val="22"/>
        </w:rPr>
      </w:pPr>
      <w:r w:rsidRPr="00744E80">
        <w:rPr>
          <w:rFonts w:asciiTheme="minorHAnsi" w:hAnsiTheme="minorHAnsi" w:cs="Arial"/>
          <w:color w:val="000000" w:themeColor="text1"/>
          <w:sz w:val="22"/>
          <w:szCs w:val="22"/>
        </w:rPr>
        <w:t>2.4.1.8.03.9.0 - Transferência de Recursos do SUS – Outros Programas Financiados por Transferências Fundo a Fundo;</w:t>
      </w:r>
    </w:p>
    <w:p w14:paraId="37A1BD2B" w14:textId="1619B199" w:rsidR="00412FC0" w:rsidRPr="00744E80" w:rsidRDefault="00F47FB3" w:rsidP="00744E80">
      <w:pPr>
        <w:pStyle w:val="NormalWeb"/>
        <w:numPr>
          <w:ilvl w:val="0"/>
          <w:numId w:val="22"/>
        </w:numPr>
        <w:shd w:val="clear" w:color="auto" w:fill="FFFFFF"/>
        <w:spacing w:before="0" w:beforeAutospacing="0" w:after="120" w:afterAutospacing="0" w:line="360" w:lineRule="auto"/>
        <w:jc w:val="both"/>
        <w:textAlignment w:val="baseline"/>
        <w:rPr>
          <w:rFonts w:asciiTheme="minorHAnsi" w:hAnsiTheme="minorHAnsi" w:cs="Arial"/>
          <w:b/>
          <w:bCs/>
          <w:color w:val="000000" w:themeColor="text1"/>
          <w:sz w:val="22"/>
          <w:szCs w:val="22"/>
        </w:rPr>
      </w:pPr>
      <w:r w:rsidRPr="00744E80">
        <w:rPr>
          <w:rFonts w:asciiTheme="minorHAnsi" w:hAnsiTheme="minorHAnsi" w:cs="Arial"/>
          <w:color w:val="000000" w:themeColor="text1"/>
          <w:sz w:val="22"/>
          <w:szCs w:val="22"/>
        </w:rPr>
        <w:t>2.4.1.8.04.6.0 - Outras Transferências de Recursos do Sistema Único de Saúde – SUS, não detalhadas anteriormente.</w:t>
      </w:r>
    </w:p>
    <w:p w14:paraId="02AE3F1D" w14:textId="1AE94480" w:rsidR="00DC45F6" w:rsidRPr="00744E80" w:rsidRDefault="00573E93" w:rsidP="00744E80">
      <w:pPr>
        <w:pStyle w:val="NormalWeb"/>
        <w:shd w:val="clear" w:color="auto" w:fill="FFFFFF"/>
        <w:spacing w:before="0" w:beforeAutospacing="0" w:after="120" w:afterAutospacing="0" w:line="360" w:lineRule="auto"/>
        <w:ind w:firstLine="708"/>
        <w:jc w:val="both"/>
        <w:textAlignment w:val="baseline"/>
        <w:rPr>
          <w:rFonts w:asciiTheme="minorHAnsi" w:hAnsiTheme="minorHAnsi" w:cs="Arial"/>
          <w:color w:val="000000" w:themeColor="text1"/>
          <w:sz w:val="22"/>
          <w:szCs w:val="22"/>
        </w:rPr>
      </w:pPr>
      <w:r w:rsidRPr="00744E80">
        <w:rPr>
          <w:rFonts w:asciiTheme="minorHAnsi" w:hAnsiTheme="minorHAnsi" w:cs="Arial"/>
          <w:color w:val="000000" w:themeColor="text1"/>
          <w:sz w:val="22"/>
          <w:szCs w:val="22"/>
        </w:rPr>
        <w:lastRenderedPageBreak/>
        <w:t xml:space="preserve">Quanto aos </w:t>
      </w:r>
      <w:r w:rsidR="00DC45F6" w:rsidRPr="00744E80">
        <w:rPr>
          <w:rFonts w:asciiTheme="minorHAnsi" w:hAnsiTheme="minorHAnsi" w:cs="Arial"/>
          <w:color w:val="000000" w:themeColor="text1"/>
          <w:sz w:val="22"/>
          <w:szCs w:val="22"/>
        </w:rPr>
        <w:t>recurso</w:t>
      </w:r>
      <w:r w:rsidRPr="00744E80">
        <w:rPr>
          <w:rFonts w:asciiTheme="minorHAnsi" w:hAnsiTheme="minorHAnsi" w:cs="Arial"/>
          <w:color w:val="000000" w:themeColor="text1"/>
          <w:sz w:val="22"/>
          <w:szCs w:val="22"/>
        </w:rPr>
        <w:t>s</w:t>
      </w:r>
      <w:r w:rsidR="00DC45F6" w:rsidRPr="00744E80">
        <w:rPr>
          <w:rFonts w:asciiTheme="minorHAnsi" w:hAnsiTheme="minorHAnsi" w:cs="Arial"/>
          <w:color w:val="000000" w:themeColor="text1"/>
          <w:sz w:val="22"/>
          <w:szCs w:val="22"/>
        </w:rPr>
        <w:t xml:space="preserve"> </w:t>
      </w:r>
      <w:r w:rsidRPr="00744E80">
        <w:rPr>
          <w:rFonts w:asciiTheme="minorHAnsi" w:hAnsiTheme="minorHAnsi" w:cs="Arial"/>
          <w:color w:val="000000" w:themeColor="text1"/>
          <w:sz w:val="22"/>
          <w:szCs w:val="22"/>
        </w:rPr>
        <w:t>referentes ao</w:t>
      </w:r>
      <w:r w:rsidR="00DC45F6" w:rsidRPr="00744E80">
        <w:rPr>
          <w:rFonts w:asciiTheme="minorHAnsi" w:hAnsiTheme="minorHAnsi" w:cs="Arial"/>
          <w:color w:val="000000" w:themeColor="text1"/>
          <w:sz w:val="22"/>
          <w:szCs w:val="22"/>
        </w:rPr>
        <w:t xml:space="preserve"> apoio financeiro prestado pelo Governo Federal por meio da Medida Provisória 938/2020, a STN </w:t>
      </w:r>
      <w:r w:rsidR="003354C0" w:rsidRPr="00744E80">
        <w:rPr>
          <w:rFonts w:asciiTheme="minorHAnsi" w:hAnsiTheme="minorHAnsi" w:cs="Arial"/>
          <w:color w:val="000000" w:themeColor="text1"/>
          <w:sz w:val="22"/>
          <w:szCs w:val="22"/>
        </w:rPr>
        <w:t>entende que não se confunde com a receita recebida por meio dos fundos de participação dos estados e dos municípios, tratando-se de transferência de recursos da União aos estados, DF e municípios</w:t>
      </w:r>
      <w:r w:rsidR="0026420D" w:rsidRPr="00744E80">
        <w:rPr>
          <w:rFonts w:asciiTheme="minorHAnsi" w:hAnsiTheme="minorHAnsi" w:cs="Arial"/>
          <w:color w:val="000000" w:themeColor="text1"/>
          <w:sz w:val="22"/>
          <w:szCs w:val="22"/>
        </w:rPr>
        <w:t xml:space="preserve">, que </w:t>
      </w:r>
      <w:r w:rsidR="003354C0" w:rsidRPr="00744E80">
        <w:rPr>
          <w:rFonts w:asciiTheme="minorHAnsi" w:hAnsiTheme="minorHAnsi" w:cs="Arial"/>
          <w:color w:val="000000" w:themeColor="text1"/>
          <w:sz w:val="22"/>
          <w:szCs w:val="22"/>
        </w:rPr>
        <w:t>deve ser registrada na Natureza de Receita 1.7.1.8.99.1.0 - Outras Transferências da União.</w:t>
      </w:r>
    </w:p>
    <w:p w14:paraId="424D2205" w14:textId="4160EA24" w:rsidR="003837E2" w:rsidRPr="00744E80" w:rsidRDefault="003837E2" w:rsidP="00744E80">
      <w:pPr>
        <w:shd w:val="clear" w:color="auto" w:fill="FFFFFF"/>
        <w:spacing w:after="120" w:line="360" w:lineRule="auto"/>
        <w:ind w:firstLine="708"/>
        <w:jc w:val="both"/>
        <w:rPr>
          <w:rFonts w:cs="Arial"/>
          <w:i/>
          <w:iCs/>
          <w:strike/>
          <w:color w:val="FF0000"/>
        </w:rPr>
      </w:pPr>
      <w:r w:rsidRPr="00744E80">
        <w:rPr>
          <w:rFonts w:cs="Arial"/>
          <w:color w:val="000000" w:themeColor="text1"/>
        </w:rPr>
        <w:t>Em relação à contabilização desse apoio financeiro, que se destina a minimizar perdas dos fundos de participação dos estados e dos municípios, recomenda-se seguir as orientações postas no Manual de Contab</w:t>
      </w:r>
      <w:r w:rsidR="00E63E2A">
        <w:rPr>
          <w:rFonts w:cs="Arial"/>
          <w:color w:val="000000" w:themeColor="text1"/>
        </w:rPr>
        <w:t>ilidade Aplicada</w:t>
      </w:r>
      <w:r w:rsidRPr="00744E80">
        <w:rPr>
          <w:rFonts w:cs="Arial"/>
          <w:color w:val="000000" w:themeColor="text1"/>
        </w:rPr>
        <w:t xml:space="preserve"> ao Setor Público – MCASP, sendo que no Sistema </w:t>
      </w:r>
      <w:proofErr w:type="spellStart"/>
      <w:r w:rsidRPr="00744E80">
        <w:rPr>
          <w:rFonts w:cs="Arial"/>
          <w:color w:val="000000" w:themeColor="text1"/>
        </w:rPr>
        <w:t>Aplic</w:t>
      </w:r>
      <w:proofErr w:type="spellEnd"/>
      <w:r w:rsidRPr="00744E80">
        <w:rPr>
          <w:rFonts w:cs="Arial"/>
          <w:color w:val="000000" w:themeColor="text1"/>
        </w:rPr>
        <w:t xml:space="preserve"> deve-se utilizar a fonte/destinação 1.00 – Recursos ordinários, com o detalhamento específico.</w:t>
      </w:r>
    </w:p>
    <w:p w14:paraId="17B1FBA5" w14:textId="3D2D8AF5" w:rsidR="009378F7" w:rsidRPr="00744E80" w:rsidRDefault="009378F7" w:rsidP="00744E80">
      <w:pPr>
        <w:shd w:val="clear" w:color="auto" w:fill="FFFFFF"/>
        <w:spacing w:after="120" w:line="360" w:lineRule="auto"/>
        <w:ind w:firstLine="708"/>
        <w:jc w:val="both"/>
        <w:rPr>
          <w:rFonts w:cs="Arial"/>
          <w:color w:val="000000" w:themeColor="text1"/>
        </w:rPr>
      </w:pPr>
      <w:r w:rsidRPr="00744E80">
        <w:rPr>
          <w:rFonts w:cs="Arial"/>
          <w:color w:val="000000" w:themeColor="text1"/>
          <w:u w:val="single"/>
        </w:rPr>
        <w:t>Conclui-se</w:t>
      </w:r>
      <w:r w:rsidR="00351562" w:rsidRPr="00744E80">
        <w:rPr>
          <w:rFonts w:cs="Arial"/>
          <w:color w:val="000000" w:themeColor="text1"/>
          <w:u w:val="single"/>
        </w:rPr>
        <w:t xml:space="preserve"> q</w:t>
      </w:r>
      <w:r w:rsidRPr="00744E80">
        <w:rPr>
          <w:rFonts w:cs="Arial"/>
          <w:color w:val="000000" w:themeColor="text1"/>
          <w:u w:val="single"/>
        </w:rPr>
        <w:t>ue</w:t>
      </w:r>
      <w:r w:rsidRPr="00744E80">
        <w:rPr>
          <w:rFonts w:cs="Arial"/>
          <w:color w:val="000000" w:themeColor="text1"/>
        </w:rPr>
        <w:t>:</w:t>
      </w:r>
    </w:p>
    <w:p w14:paraId="1965C4D6" w14:textId="4937E548" w:rsidR="00A83536" w:rsidRPr="00744E80" w:rsidRDefault="00A83536" w:rsidP="00091C28">
      <w:pPr>
        <w:pStyle w:val="PargrafodaLista"/>
        <w:numPr>
          <w:ilvl w:val="0"/>
          <w:numId w:val="31"/>
        </w:numPr>
        <w:shd w:val="clear" w:color="auto" w:fill="FFFFFF"/>
        <w:spacing w:after="120" w:line="360" w:lineRule="auto"/>
        <w:ind w:left="993"/>
        <w:jc w:val="both"/>
        <w:textAlignment w:val="baseline"/>
        <w:rPr>
          <w:rFonts w:cs="Arial"/>
          <w:color w:val="BF8F00" w:themeColor="accent4" w:themeShade="BF"/>
        </w:rPr>
      </w:pPr>
      <w:r w:rsidRPr="00744E80">
        <w:rPr>
          <w:rFonts w:cs="Arial"/>
          <w:color w:val="000000" w:themeColor="text1"/>
        </w:rPr>
        <w:t>Para as transferências recebidas de outros entes pelo município, para fazer frente às despesas com o enfrentamento da pandemia, deve-se continuar a adotar o mecanismo fonte/destinação de recursos previsto no art. 8º, parágrafo único, LRF.</w:t>
      </w:r>
    </w:p>
    <w:p w14:paraId="602CDF16" w14:textId="0F11E1C8" w:rsidR="00C96CA4" w:rsidRPr="00744E80" w:rsidRDefault="00C96CA4" w:rsidP="00091C28">
      <w:pPr>
        <w:pStyle w:val="NormalWeb"/>
        <w:numPr>
          <w:ilvl w:val="0"/>
          <w:numId w:val="31"/>
        </w:numPr>
        <w:shd w:val="clear" w:color="auto" w:fill="FFFFFF"/>
        <w:spacing w:before="0" w:beforeAutospacing="0" w:after="120" w:afterAutospacing="0" w:line="360" w:lineRule="auto"/>
        <w:ind w:left="993"/>
        <w:jc w:val="both"/>
        <w:textAlignment w:val="baseline"/>
        <w:rPr>
          <w:rFonts w:asciiTheme="minorHAnsi" w:hAnsiTheme="minorHAnsi" w:cs="Arial"/>
          <w:color w:val="000000" w:themeColor="text1"/>
          <w:sz w:val="22"/>
          <w:szCs w:val="22"/>
        </w:rPr>
      </w:pPr>
      <w:r w:rsidRPr="00744E80">
        <w:rPr>
          <w:rFonts w:asciiTheme="minorHAnsi" w:hAnsiTheme="minorHAnsi" w:cs="Arial"/>
          <w:color w:val="000000" w:themeColor="text1"/>
          <w:sz w:val="22"/>
          <w:szCs w:val="22"/>
        </w:rPr>
        <w:t>Conforme entendimento do TCE/MT, deve ser observada a classificação da receita e despesa orçamentárias por destinação e fonte de recursos, a fim de possibilitar um controle mais eficiente da destinação das receitas que constituem os fundos de saúde (Resolução de Consulta 39/2010).</w:t>
      </w:r>
    </w:p>
    <w:p w14:paraId="29BD6A51" w14:textId="2D0C8FBE" w:rsidR="00721E4E" w:rsidRPr="00744E80" w:rsidRDefault="0098489D" w:rsidP="00091C28">
      <w:pPr>
        <w:pStyle w:val="PargrafodaLista"/>
        <w:numPr>
          <w:ilvl w:val="0"/>
          <w:numId w:val="31"/>
        </w:numPr>
        <w:shd w:val="clear" w:color="auto" w:fill="FFFFFF"/>
        <w:spacing w:after="120" w:line="360" w:lineRule="auto"/>
        <w:ind w:left="993"/>
        <w:jc w:val="both"/>
        <w:rPr>
          <w:rFonts w:cs="Arial"/>
          <w:color w:val="000000" w:themeColor="text1"/>
        </w:rPr>
      </w:pPr>
      <w:r w:rsidRPr="00744E80">
        <w:rPr>
          <w:rFonts w:cs="Arial"/>
          <w:color w:val="000000" w:themeColor="text1"/>
        </w:rPr>
        <w:t xml:space="preserve">De acordo </w:t>
      </w:r>
      <w:r w:rsidR="00C272EF" w:rsidRPr="00744E80">
        <w:rPr>
          <w:rFonts w:cs="Arial"/>
          <w:color w:val="000000" w:themeColor="text1"/>
        </w:rPr>
        <w:t xml:space="preserve">com a STN, </w:t>
      </w:r>
      <w:r w:rsidRPr="00744E80">
        <w:rPr>
          <w:rFonts w:cs="Arial"/>
          <w:color w:val="000000" w:themeColor="text1"/>
        </w:rPr>
        <w:t xml:space="preserve">devem ser observadas as classificações já utilizadas para </w:t>
      </w:r>
      <w:r w:rsidR="00C272EF" w:rsidRPr="00744E80">
        <w:rPr>
          <w:rFonts w:cs="Arial"/>
          <w:color w:val="000000" w:themeColor="text1"/>
        </w:rPr>
        <w:t xml:space="preserve">as </w:t>
      </w:r>
      <w:r w:rsidRPr="00744E80">
        <w:rPr>
          <w:rFonts w:cs="Arial"/>
          <w:color w:val="000000" w:themeColor="text1"/>
        </w:rPr>
        <w:t>transferência</w:t>
      </w:r>
      <w:r w:rsidR="00C272EF" w:rsidRPr="00744E80">
        <w:rPr>
          <w:rFonts w:cs="Arial"/>
          <w:color w:val="000000" w:themeColor="text1"/>
        </w:rPr>
        <w:t>s</w:t>
      </w:r>
      <w:r w:rsidRPr="00744E80">
        <w:rPr>
          <w:rFonts w:cs="Arial"/>
          <w:color w:val="000000" w:themeColor="text1"/>
        </w:rPr>
        <w:t xml:space="preserve"> recebida</w:t>
      </w:r>
      <w:r w:rsidR="00995F28">
        <w:rPr>
          <w:rFonts w:cs="Arial"/>
          <w:color w:val="000000" w:themeColor="text1"/>
        </w:rPr>
        <w:t>s</w:t>
      </w:r>
      <w:r w:rsidRPr="00744E80">
        <w:rPr>
          <w:rFonts w:cs="Arial"/>
          <w:color w:val="000000" w:themeColor="text1"/>
        </w:rPr>
        <w:t xml:space="preserve"> </w:t>
      </w:r>
      <w:r w:rsidR="00C272EF" w:rsidRPr="00744E80">
        <w:rPr>
          <w:rFonts w:cs="Arial"/>
          <w:color w:val="000000" w:themeColor="text1"/>
        </w:rPr>
        <w:t xml:space="preserve">de outros entes, </w:t>
      </w:r>
      <w:r w:rsidR="006D6BA7" w:rsidRPr="00744E80">
        <w:rPr>
          <w:rFonts w:cs="Arial"/>
          <w:color w:val="000000" w:themeColor="text1"/>
        </w:rPr>
        <w:t>assim, os</w:t>
      </w:r>
      <w:r w:rsidRPr="00744E80">
        <w:rPr>
          <w:rFonts w:cs="Arial"/>
          <w:color w:val="000000" w:themeColor="text1"/>
        </w:rPr>
        <w:t xml:space="preserve"> </w:t>
      </w:r>
      <w:r w:rsidR="009378F7" w:rsidRPr="00744E80">
        <w:rPr>
          <w:rFonts w:cs="Arial"/>
          <w:color w:val="000000" w:themeColor="text1"/>
        </w:rPr>
        <w:t xml:space="preserve">recursos recebidos </w:t>
      </w:r>
      <w:r w:rsidR="00EB520A" w:rsidRPr="00744E80">
        <w:rPr>
          <w:rFonts w:cs="Arial"/>
          <w:color w:val="000000" w:themeColor="text1"/>
        </w:rPr>
        <w:t xml:space="preserve">por meio do SUS </w:t>
      </w:r>
      <w:r w:rsidR="009378F7" w:rsidRPr="00744E80">
        <w:rPr>
          <w:rFonts w:cs="Arial"/>
          <w:color w:val="000000" w:themeColor="text1"/>
        </w:rPr>
        <w:t>devem ser classificados na mesma codificação já utilizada para essa finalidade</w:t>
      </w:r>
      <w:r w:rsidR="00EB520A" w:rsidRPr="00744E80">
        <w:rPr>
          <w:rFonts w:cs="Arial"/>
          <w:color w:val="000000" w:themeColor="text1"/>
        </w:rPr>
        <w:t>,</w:t>
      </w:r>
      <w:r w:rsidR="009378F7" w:rsidRPr="00744E80">
        <w:rPr>
          <w:rFonts w:cs="Arial"/>
          <w:color w:val="000000" w:themeColor="text1"/>
        </w:rPr>
        <w:t xml:space="preserve"> mesmo que os recursos sejam utilizados no enfrentamento à pandemia </w:t>
      </w:r>
      <w:r w:rsidR="002305D8">
        <w:rPr>
          <w:rFonts w:cs="Arial"/>
          <w:color w:val="000000" w:themeColor="text1"/>
        </w:rPr>
        <w:t>da covid</w:t>
      </w:r>
      <w:r w:rsidR="009378F7" w:rsidRPr="00744E80">
        <w:rPr>
          <w:rFonts w:cs="Arial"/>
          <w:color w:val="000000" w:themeColor="text1"/>
        </w:rPr>
        <w:t>-19, de forma que seja possível prestar contas da utilização desses recursos</w:t>
      </w:r>
      <w:r w:rsidR="00EB520A" w:rsidRPr="00744E80">
        <w:rPr>
          <w:rFonts w:cs="Arial"/>
          <w:color w:val="000000" w:themeColor="text1"/>
        </w:rPr>
        <w:t>.</w:t>
      </w:r>
    </w:p>
    <w:p w14:paraId="2F924A1A" w14:textId="6F02F584" w:rsidR="008E1834" w:rsidRPr="00744E80" w:rsidRDefault="00157AB4" w:rsidP="00091C28">
      <w:pPr>
        <w:pStyle w:val="PargrafodaLista"/>
        <w:numPr>
          <w:ilvl w:val="0"/>
          <w:numId w:val="31"/>
        </w:numPr>
        <w:shd w:val="clear" w:color="auto" w:fill="FFFFFF"/>
        <w:spacing w:after="120" w:line="360" w:lineRule="auto"/>
        <w:ind w:left="993"/>
        <w:jc w:val="both"/>
        <w:rPr>
          <w:rFonts w:cs="Arial"/>
          <w:color w:val="000000" w:themeColor="text1"/>
        </w:rPr>
      </w:pPr>
      <w:r w:rsidRPr="00744E80">
        <w:rPr>
          <w:rFonts w:cs="Arial"/>
          <w:color w:val="000000" w:themeColor="text1"/>
        </w:rPr>
        <w:t>De forma a</w:t>
      </w:r>
      <w:r w:rsidR="008E1834" w:rsidRPr="00744E80">
        <w:rPr>
          <w:rFonts w:cs="Arial"/>
          <w:color w:val="000000" w:themeColor="text1"/>
        </w:rPr>
        <w:t>dicional</w:t>
      </w:r>
      <w:r w:rsidRPr="00744E80">
        <w:rPr>
          <w:rFonts w:cs="Arial"/>
          <w:color w:val="000000" w:themeColor="text1"/>
        </w:rPr>
        <w:t xml:space="preserve">, é possível </w:t>
      </w:r>
      <w:r w:rsidR="008E1834" w:rsidRPr="00744E80">
        <w:rPr>
          <w:rFonts w:cs="Arial"/>
          <w:color w:val="000000" w:themeColor="text1"/>
        </w:rPr>
        <w:t>cria</w:t>
      </w:r>
      <w:r w:rsidRPr="00744E80">
        <w:rPr>
          <w:rFonts w:cs="Arial"/>
          <w:color w:val="000000" w:themeColor="text1"/>
        </w:rPr>
        <w:t xml:space="preserve">r </w:t>
      </w:r>
      <w:r w:rsidR="008E1834" w:rsidRPr="00744E80">
        <w:rPr>
          <w:rFonts w:cs="Arial"/>
          <w:color w:val="000000" w:themeColor="text1"/>
        </w:rPr>
        <w:t xml:space="preserve">um detalhamento na classificação por fonte de recursos que permita identificar a destinação do recurso ao enfrentamento da pandemia, possibilitando também o controle das despesas utilizadas nessa situação. </w:t>
      </w:r>
      <w:r w:rsidR="00CD718F" w:rsidRPr="00744E80">
        <w:rPr>
          <w:rFonts w:cs="Arial"/>
          <w:color w:val="000000" w:themeColor="text1"/>
        </w:rPr>
        <w:t>Para isso, f</w:t>
      </w:r>
      <w:r w:rsidR="008E1834" w:rsidRPr="00744E80">
        <w:rPr>
          <w:rFonts w:cs="Arial"/>
          <w:color w:val="000000" w:themeColor="text1"/>
        </w:rPr>
        <w:t xml:space="preserve">oram criados, no Sistema </w:t>
      </w:r>
      <w:proofErr w:type="spellStart"/>
      <w:r w:rsidR="008E1834" w:rsidRPr="00744E80">
        <w:rPr>
          <w:rFonts w:cs="Arial"/>
          <w:color w:val="000000" w:themeColor="text1"/>
        </w:rPr>
        <w:t>Aplic</w:t>
      </w:r>
      <w:proofErr w:type="spellEnd"/>
      <w:r w:rsidR="00166A12" w:rsidRPr="00744E80">
        <w:rPr>
          <w:rFonts w:cs="Arial"/>
          <w:color w:val="000000" w:themeColor="text1"/>
        </w:rPr>
        <w:t xml:space="preserve"> do TCE/MT</w:t>
      </w:r>
      <w:r w:rsidR="008E1834" w:rsidRPr="00744E80">
        <w:rPr>
          <w:rFonts w:cs="Arial"/>
          <w:color w:val="000000" w:themeColor="text1"/>
        </w:rPr>
        <w:t xml:space="preserve">, </w:t>
      </w:r>
      <w:r w:rsidR="00346485" w:rsidRPr="00744E80">
        <w:rPr>
          <w:rFonts w:cs="Arial"/>
          <w:color w:val="000000" w:themeColor="text1"/>
        </w:rPr>
        <w:t xml:space="preserve">códigos de </w:t>
      </w:r>
      <w:r w:rsidR="008E1834" w:rsidRPr="00744E80">
        <w:rPr>
          <w:rFonts w:cs="Arial"/>
          <w:color w:val="000000" w:themeColor="text1"/>
        </w:rPr>
        <w:t>detalhamentos de fonte/destinação de recursos</w:t>
      </w:r>
      <w:r w:rsidR="00346485" w:rsidRPr="00744E80">
        <w:rPr>
          <w:rFonts w:cs="Arial"/>
          <w:color w:val="000000" w:themeColor="text1"/>
        </w:rPr>
        <w:t>,</w:t>
      </w:r>
      <w:r w:rsidR="008E1834" w:rsidRPr="00744E80">
        <w:rPr>
          <w:rFonts w:cs="Arial"/>
          <w:color w:val="000000" w:themeColor="text1"/>
        </w:rPr>
        <w:t xml:space="preserve"> para </w:t>
      </w:r>
      <w:r w:rsidR="00346485" w:rsidRPr="00744E80">
        <w:rPr>
          <w:rFonts w:cs="Arial"/>
          <w:color w:val="000000" w:themeColor="text1"/>
        </w:rPr>
        <w:t>controle dos recursos destinados a</w:t>
      </w:r>
      <w:r w:rsidR="008E1834" w:rsidRPr="00744E80">
        <w:rPr>
          <w:rFonts w:cs="Arial"/>
          <w:color w:val="000000" w:themeColor="text1"/>
        </w:rPr>
        <w:t xml:space="preserve"> ações de saúde de enfrentamento </w:t>
      </w:r>
      <w:r w:rsidR="002305D8">
        <w:rPr>
          <w:rFonts w:cs="Arial"/>
          <w:color w:val="000000" w:themeColor="text1"/>
        </w:rPr>
        <w:t>da covid</w:t>
      </w:r>
      <w:r w:rsidR="008E1834" w:rsidRPr="00744E80">
        <w:rPr>
          <w:rFonts w:cs="Arial"/>
          <w:color w:val="000000" w:themeColor="text1"/>
        </w:rPr>
        <w:t>-19</w:t>
      </w:r>
      <w:r w:rsidR="00346485" w:rsidRPr="00744E80">
        <w:rPr>
          <w:rFonts w:cs="Arial"/>
          <w:color w:val="000000" w:themeColor="text1"/>
        </w:rPr>
        <w:t>.</w:t>
      </w:r>
    </w:p>
    <w:p w14:paraId="44439843" w14:textId="774370D3" w:rsidR="00346485" w:rsidRPr="00744E80" w:rsidRDefault="00346485" w:rsidP="00091C28">
      <w:pPr>
        <w:pStyle w:val="NormalWeb"/>
        <w:numPr>
          <w:ilvl w:val="0"/>
          <w:numId w:val="31"/>
        </w:numPr>
        <w:shd w:val="clear" w:color="auto" w:fill="FFFFFF"/>
        <w:spacing w:before="0" w:beforeAutospacing="0" w:after="120" w:afterAutospacing="0" w:line="360" w:lineRule="auto"/>
        <w:ind w:left="993"/>
        <w:jc w:val="both"/>
        <w:textAlignment w:val="baseline"/>
        <w:rPr>
          <w:rFonts w:asciiTheme="minorHAnsi" w:hAnsiTheme="minorHAnsi" w:cs="Arial"/>
          <w:color w:val="000000" w:themeColor="text1"/>
          <w:sz w:val="22"/>
          <w:szCs w:val="22"/>
        </w:rPr>
      </w:pPr>
      <w:r w:rsidRPr="00744E80">
        <w:rPr>
          <w:rFonts w:asciiTheme="minorHAnsi" w:hAnsiTheme="minorHAnsi" w:cs="Arial"/>
          <w:color w:val="000000" w:themeColor="text1"/>
          <w:sz w:val="22"/>
          <w:szCs w:val="22"/>
        </w:rPr>
        <w:t xml:space="preserve">Segundo a STN, adicionalmente, sendo possível, pode ser criado um detalhamento na classificação por fonte de recursos que permita identificar a destinação do recurso </w:t>
      </w:r>
      <w:r w:rsidRPr="00744E80">
        <w:rPr>
          <w:rFonts w:asciiTheme="minorHAnsi" w:hAnsiTheme="minorHAnsi" w:cs="Arial"/>
          <w:color w:val="000000" w:themeColor="text1"/>
          <w:sz w:val="22"/>
          <w:szCs w:val="22"/>
        </w:rPr>
        <w:lastRenderedPageBreak/>
        <w:t>ao enfrentamento à pandemia, possibilitando também o controle das despesas utilizadas nesse enfrentamento.</w:t>
      </w:r>
      <w:r w:rsidR="007E7549" w:rsidRPr="00744E80">
        <w:rPr>
          <w:rFonts w:asciiTheme="minorHAnsi" w:hAnsiTheme="minorHAnsi" w:cs="Arial"/>
          <w:color w:val="000000" w:themeColor="text1"/>
          <w:sz w:val="22"/>
          <w:szCs w:val="22"/>
        </w:rPr>
        <w:t xml:space="preserve"> </w:t>
      </w:r>
      <w:r w:rsidRPr="00744E80">
        <w:rPr>
          <w:rFonts w:asciiTheme="minorHAnsi" w:hAnsiTheme="minorHAnsi" w:cs="Arial"/>
          <w:color w:val="000000" w:themeColor="text1"/>
          <w:sz w:val="22"/>
          <w:szCs w:val="22"/>
        </w:rPr>
        <w:t xml:space="preserve">Nesse sentido, foram criados no Sistema </w:t>
      </w:r>
      <w:proofErr w:type="spellStart"/>
      <w:r w:rsidRPr="00744E80">
        <w:rPr>
          <w:rFonts w:asciiTheme="minorHAnsi" w:hAnsiTheme="minorHAnsi" w:cs="Arial"/>
          <w:color w:val="000000" w:themeColor="text1"/>
          <w:sz w:val="22"/>
          <w:szCs w:val="22"/>
        </w:rPr>
        <w:t>Aplic</w:t>
      </w:r>
      <w:proofErr w:type="spellEnd"/>
      <w:r w:rsidRPr="00744E80">
        <w:rPr>
          <w:rFonts w:asciiTheme="minorHAnsi" w:hAnsiTheme="minorHAnsi" w:cs="Arial"/>
          <w:color w:val="000000" w:themeColor="text1"/>
          <w:sz w:val="22"/>
          <w:szCs w:val="22"/>
        </w:rPr>
        <w:t xml:space="preserve"> códigos de detalhamentos de fonte/destinação de recursos, para controle dos recursos destinados a ações de saúde para o enfrentamento </w:t>
      </w:r>
      <w:r w:rsidR="002305D8">
        <w:rPr>
          <w:rFonts w:asciiTheme="minorHAnsi" w:hAnsiTheme="minorHAnsi" w:cs="Arial"/>
          <w:color w:val="000000" w:themeColor="text1"/>
          <w:sz w:val="22"/>
          <w:szCs w:val="22"/>
        </w:rPr>
        <w:t>da covid</w:t>
      </w:r>
      <w:r w:rsidRPr="00744E80">
        <w:rPr>
          <w:rFonts w:asciiTheme="minorHAnsi" w:hAnsiTheme="minorHAnsi" w:cs="Arial"/>
          <w:color w:val="000000" w:themeColor="text1"/>
          <w:sz w:val="22"/>
          <w:szCs w:val="22"/>
        </w:rPr>
        <w:t>-19.</w:t>
      </w:r>
    </w:p>
    <w:p w14:paraId="718FB0E9" w14:textId="7AB742BA" w:rsidR="007E7549" w:rsidRPr="00744E80" w:rsidRDefault="008B65C5" w:rsidP="00091C28">
      <w:pPr>
        <w:pStyle w:val="PargrafodaLista"/>
        <w:numPr>
          <w:ilvl w:val="0"/>
          <w:numId w:val="31"/>
        </w:numPr>
        <w:shd w:val="clear" w:color="auto" w:fill="FFFFFF"/>
        <w:spacing w:after="120" w:line="360" w:lineRule="auto"/>
        <w:ind w:left="993"/>
        <w:jc w:val="both"/>
        <w:textAlignment w:val="baseline"/>
        <w:rPr>
          <w:rFonts w:cs="Arial"/>
          <w:color w:val="000000" w:themeColor="text1"/>
        </w:rPr>
      </w:pPr>
      <w:r w:rsidRPr="00744E80">
        <w:rPr>
          <w:rFonts w:cs="Arial"/>
          <w:color w:val="000000" w:themeColor="text1"/>
        </w:rPr>
        <w:t xml:space="preserve">Quanto às classificações por natureza da receita e da despesa, </w:t>
      </w:r>
      <w:r w:rsidR="007E7549" w:rsidRPr="00744E80">
        <w:rPr>
          <w:rFonts w:cs="Arial"/>
          <w:color w:val="000000" w:themeColor="text1"/>
        </w:rPr>
        <w:t xml:space="preserve">a STN orienta no sentido de que </w:t>
      </w:r>
      <w:r w:rsidR="001E2878" w:rsidRPr="00744E80">
        <w:rPr>
          <w:rFonts w:cs="Arial"/>
          <w:color w:val="000000" w:themeColor="text1"/>
        </w:rPr>
        <w:t>s</w:t>
      </w:r>
      <w:r w:rsidRPr="00744E80">
        <w:rPr>
          <w:rFonts w:cs="Arial"/>
          <w:color w:val="000000" w:themeColor="text1"/>
        </w:rPr>
        <w:t>ejam utilizadas as classificações existentes, de forma a se identificar a origem dos recursos e o objeto do gasto, sem a necessidade de se criar classificações específicas para essa finalidade.</w:t>
      </w:r>
    </w:p>
    <w:p w14:paraId="2F428EFF" w14:textId="53E362AC" w:rsidR="00507A47" w:rsidRPr="00E63028" w:rsidRDefault="00CA4FD6" w:rsidP="00091C28">
      <w:pPr>
        <w:pStyle w:val="PargrafodaLista"/>
        <w:numPr>
          <w:ilvl w:val="0"/>
          <w:numId w:val="31"/>
        </w:numPr>
        <w:shd w:val="clear" w:color="auto" w:fill="FFFFFF"/>
        <w:spacing w:after="120" w:line="360" w:lineRule="auto"/>
        <w:ind w:left="993"/>
        <w:jc w:val="both"/>
        <w:rPr>
          <w:rFonts w:cs="Arial"/>
          <w:i/>
          <w:iCs/>
          <w:strike/>
          <w:color w:val="FF0000"/>
        </w:rPr>
      </w:pPr>
      <w:r w:rsidRPr="00744E80">
        <w:rPr>
          <w:rFonts w:cs="Arial"/>
          <w:color w:val="000000" w:themeColor="text1"/>
        </w:rPr>
        <w:t>Em relação à contabilização do apoio financeiro prestado pelo Governo Federal por meio da Medida Provisória 938/2020, recomenda-se seguir as orientações do Manual de Contabilidade Aplicad</w:t>
      </w:r>
      <w:r w:rsidR="000C33FC">
        <w:rPr>
          <w:rFonts w:cs="Arial"/>
          <w:color w:val="000000" w:themeColor="text1"/>
        </w:rPr>
        <w:t>a</w:t>
      </w:r>
      <w:r w:rsidRPr="00744E80">
        <w:rPr>
          <w:rFonts w:cs="Arial"/>
          <w:color w:val="000000" w:themeColor="text1"/>
        </w:rPr>
        <w:t xml:space="preserve"> ao Setor Público – MCASP, sendo que no Sistema </w:t>
      </w:r>
      <w:proofErr w:type="spellStart"/>
      <w:r w:rsidRPr="00744E80">
        <w:rPr>
          <w:rFonts w:cs="Arial"/>
          <w:color w:val="000000" w:themeColor="text1"/>
        </w:rPr>
        <w:t>Aplic</w:t>
      </w:r>
      <w:proofErr w:type="spellEnd"/>
      <w:r w:rsidRPr="00744E80">
        <w:rPr>
          <w:rFonts w:cs="Arial"/>
          <w:color w:val="000000" w:themeColor="text1"/>
        </w:rPr>
        <w:t xml:space="preserve"> deve-se utilizar a fonte/destinação 1.00 – Recursos ordinários, com o detalhamento específico.</w:t>
      </w:r>
    </w:p>
    <w:p w14:paraId="16728512" w14:textId="77777777" w:rsidR="00091C28" w:rsidRPr="00744E80" w:rsidRDefault="00091C28" w:rsidP="00744E80">
      <w:pPr>
        <w:shd w:val="clear" w:color="auto" w:fill="FFFFFF"/>
        <w:spacing w:after="0" w:line="360" w:lineRule="auto"/>
        <w:jc w:val="both"/>
        <w:rPr>
          <w:rFonts w:cs="Arial"/>
          <w:color w:val="000000" w:themeColor="text1"/>
        </w:rPr>
      </w:pPr>
    </w:p>
    <w:p w14:paraId="071EB4B2" w14:textId="21045932" w:rsidR="003B70DA" w:rsidRPr="00744E80" w:rsidRDefault="003B70DA" w:rsidP="00744E80">
      <w:pPr>
        <w:spacing w:line="360" w:lineRule="auto"/>
        <w:jc w:val="right"/>
        <w:rPr>
          <w:rFonts w:cs="Arial"/>
          <w:color w:val="000000" w:themeColor="text1"/>
        </w:rPr>
      </w:pPr>
      <w:r w:rsidRPr="00744E80">
        <w:rPr>
          <w:rFonts w:cs="Arial"/>
          <w:color w:val="000000" w:themeColor="text1"/>
        </w:rPr>
        <w:t xml:space="preserve">Cuiabá-MT, </w:t>
      </w:r>
      <w:r w:rsidR="00CD722C" w:rsidRPr="00744E80">
        <w:rPr>
          <w:rFonts w:cs="Arial"/>
          <w:color w:val="000000" w:themeColor="text1"/>
        </w:rPr>
        <w:t>1</w:t>
      </w:r>
      <w:r w:rsidR="00091C28">
        <w:rPr>
          <w:rFonts w:cs="Arial"/>
          <w:color w:val="000000" w:themeColor="text1"/>
        </w:rPr>
        <w:t>9</w:t>
      </w:r>
      <w:r w:rsidRPr="00744E80">
        <w:rPr>
          <w:rFonts w:cs="Arial"/>
          <w:color w:val="000000" w:themeColor="text1"/>
        </w:rPr>
        <w:t xml:space="preserve"> de </w:t>
      </w:r>
      <w:r w:rsidR="0046447E" w:rsidRPr="00744E80">
        <w:rPr>
          <w:rFonts w:cs="Arial"/>
          <w:color w:val="000000" w:themeColor="text1"/>
        </w:rPr>
        <w:t>maio</w:t>
      </w:r>
      <w:r w:rsidRPr="00744E80">
        <w:rPr>
          <w:rFonts w:cs="Arial"/>
          <w:color w:val="000000" w:themeColor="text1"/>
        </w:rPr>
        <w:t xml:space="preserve"> de 2020.</w:t>
      </w:r>
    </w:p>
    <w:p w14:paraId="18E9294F" w14:textId="77777777" w:rsidR="003B70DA" w:rsidRPr="00744E80" w:rsidRDefault="003B70DA" w:rsidP="00744E80">
      <w:pPr>
        <w:spacing w:after="0" w:line="360" w:lineRule="auto"/>
        <w:jc w:val="right"/>
        <w:rPr>
          <w:rFonts w:cs="Arial"/>
          <w:color w:val="000000" w:themeColor="text1"/>
        </w:rPr>
      </w:pPr>
    </w:p>
    <w:tbl>
      <w:tblPr>
        <w:tblStyle w:val="Tabelacomgrade"/>
        <w:tblW w:w="0" w:type="auto"/>
        <w:tblLook w:val="04A0" w:firstRow="1" w:lastRow="0" w:firstColumn="1" w:lastColumn="0" w:noHBand="0" w:noVBand="1"/>
      </w:tblPr>
      <w:tblGrid>
        <w:gridCol w:w="1701"/>
        <w:gridCol w:w="6793"/>
      </w:tblGrid>
      <w:tr w:rsidR="003B70DA" w:rsidRPr="00744E80" w14:paraId="1807ED3F" w14:textId="77777777" w:rsidTr="004401ED">
        <w:tc>
          <w:tcPr>
            <w:tcW w:w="1701" w:type="dxa"/>
            <w:tcBorders>
              <w:top w:val="single" w:sz="4" w:space="0" w:color="auto"/>
              <w:left w:val="nil"/>
              <w:bottom w:val="single" w:sz="4" w:space="0" w:color="auto"/>
              <w:right w:val="single" w:sz="4" w:space="0" w:color="auto"/>
            </w:tcBorders>
            <w:vAlign w:val="center"/>
          </w:tcPr>
          <w:p w14:paraId="43E27EE9" w14:textId="77777777" w:rsidR="003B70DA" w:rsidRPr="00744E80" w:rsidRDefault="003B70DA" w:rsidP="004401ED">
            <w:pPr>
              <w:spacing w:line="360" w:lineRule="auto"/>
              <w:rPr>
                <w:rFonts w:cs="Arial"/>
                <w:b/>
                <w:color w:val="000000" w:themeColor="text1"/>
              </w:rPr>
            </w:pPr>
            <w:r w:rsidRPr="00744E80">
              <w:rPr>
                <w:rFonts w:cs="Arial"/>
                <w:b/>
                <w:color w:val="000000" w:themeColor="text1"/>
              </w:rPr>
              <w:t>Elaborada por</w:t>
            </w:r>
          </w:p>
        </w:tc>
        <w:tc>
          <w:tcPr>
            <w:tcW w:w="6793" w:type="dxa"/>
            <w:tcBorders>
              <w:top w:val="single" w:sz="4" w:space="0" w:color="auto"/>
              <w:left w:val="single" w:sz="4" w:space="0" w:color="auto"/>
              <w:bottom w:val="single" w:sz="4" w:space="0" w:color="auto"/>
              <w:right w:val="nil"/>
            </w:tcBorders>
          </w:tcPr>
          <w:p w14:paraId="7518B9E2" w14:textId="77777777" w:rsidR="00CE3D14" w:rsidRPr="00744E80" w:rsidRDefault="003B70DA" w:rsidP="00744E80">
            <w:pPr>
              <w:spacing w:line="360" w:lineRule="auto"/>
              <w:jc w:val="center"/>
              <w:rPr>
                <w:rFonts w:cs="Arial"/>
                <w:color w:val="000000" w:themeColor="text1"/>
              </w:rPr>
            </w:pPr>
            <w:proofErr w:type="spellStart"/>
            <w:r w:rsidRPr="00744E80">
              <w:rPr>
                <w:rFonts w:cs="Arial"/>
                <w:color w:val="000000" w:themeColor="text1"/>
              </w:rPr>
              <w:t>Natel</w:t>
            </w:r>
            <w:proofErr w:type="spellEnd"/>
            <w:r w:rsidRPr="00744E80">
              <w:rPr>
                <w:rFonts w:cs="Arial"/>
                <w:color w:val="000000" w:themeColor="text1"/>
              </w:rPr>
              <w:t xml:space="preserve"> Laudo da Silva</w:t>
            </w:r>
          </w:p>
          <w:p w14:paraId="313EA31A" w14:textId="29094B92" w:rsidR="003B70DA" w:rsidRPr="00744E80" w:rsidRDefault="003B70DA" w:rsidP="00744E80">
            <w:pPr>
              <w:spacing w:line="360" w:lineRule="auto"/>
              <w:jc w:val="center"/>
              <w:rPr>
                <w:rFonts w:cs="Arial"/>
                <w:color w:val="000000" w:themeColor="text1"/>
              </w:rPr>
            </w:pPr>
            <w:r w:rsidRPr="00744E80">
              <w:rPr>
                <w:rFonts w:cs="Arial"/>
                <w:color w:val="000000" w:themeColor="text1"/>
              </w:rPr>
              <w:t xml:space="preserve">Auditor Público Externo </w:t>
            </w:r>
            <w:r w:rsidR="00CE3D14" w:rsidRPr="00744E80">
              <w:rPr>
                <w:rFonts w:cs="Arial"/>
                <w:color w:val="000000" w:themeColor="text1"/>
              </w:rPr>
              <w:t>(</w:t>
            </w:r>
            <w:r w:rsidRPr="00744E80">
              <w:rPr>
                <w:rFonts w:cs="Arial"/>
                <w:color w:val="000000" w:themeColor="text1"/>
              </w:rPr>
              <w:t>Consultoria Técnica/</w:t>
            </w:r>
            <w:proofErr w:type="spellStart"/>
            <w:r w:rsidRPr="00744E80">
              <w:rPr>
                <w:rFonts w:cs="Arial"/>
                <w:color w:val="000000" w:themeColor="text1"/>
              </w:rPr>
              <w:t>Segecex</w:t>
            </w:r>
            <w:proofErr w:type="spellEnd"/>
            <w:r w:rsidR="00CE3D14" w:rsidRPr="00744E80">
              <w:rPr>
                <w:rFonts w:cs="Arial"/>
                <w:color w:val="000000" w:themeColor="text1"/>
              </w:rPr>
              <w:t>)</w:t>
            </w:r>
          </w:p>
          <w:p w14:paraId="64A4EABE" w14:textId="77777777" w:rsidR="00CE3D14" w:rsidRPr="00744E80" w:rsidRDefault="00CE3D14" w:rsidP="00744E80">
            <w:pPr>
              <w:spacing w:line="360" w:lineRule="auto"/>
              <w:jc w:val="center"/>
              <w:rPr>
                <w:rFonts w:cs="Arial"/>
                <w:color w:val="000000" w:themeColor="text1"/>
              </w:rPr>
            </w:pPr>
          </w:p>
          <w:p w14:paraId="651338F9" w14:textId="77777777" w:rsidR="00CE3D14" w:rsidRPr="00744E80" w:rsidRDefault="003B70DA" w:rsidP="00744E80">
            <w:pPr>
              <w:spacing w:line="360" w:lineRule="auto"/>
              <w:jc w:val="center"/>
              <w:rPr>
                <w:rFonts w:cs="Arial"/>
                <w:color w:val="000000" w:themeColor="text1"/>
              </w:rPr>
            </w:pPr>
            <w:r w:rsidRPr="00744E80">
              <w:rPr>
                <w:rFonts w:cs="Arial"/>
                <w:color w:val="000000" w:themeColor="text1"/>
              </w:rPr>
              <w:t>Francisco Evaldo Ferreira Leal</w:t>
            </w:r>
          </w:p>
          <w:p w14:paraId="632B87DC" w14:textId="7627358A" w:rsidR="00992DF0" w:rsidRPr="00744E80" w:rsidRDefault="003B70DA" w:rsidP="009709AA">
            <w:pPr>
              <w:spacing w:line="360" w:lineRule="auto"/>
              <w:jc w:val="center"/>
              <w:rPr>
                <w:rFonts w:cs="Arial"/>
                <w:color w:val="000000" w:themeColor="text1"/>
              </w:rPr>
            </w:pPr>
            <w:r w:rsidRPr="00744E80">
              <w:rPr>
                <w:rFonts w:cs="Arial"/>
                <w:color w:val="000000" w:themeColor="text1"/>
              </w:rPr>
              <w:t xml:space="preserve">Auditor Público Externo </w:t>
            </w:r>
            <w:r w:rsidR="00CE3D14" w:rsidRPr="00744E80">
              <w:rPr>
                <w:rFonts w:cs="Arial"/>
                <w:color w:val="000000" w:themeColor="text1"/>
              </w:rPr>
              <w:t>(</w:t>
            </w:r>
            <w:r w:rsidRPr="00744E80">
              <w:rPr>
                <w:rFonts w:cs="Arial"/>
                <w:color w:val="000000" w:themeColor="text1"/>
              </w:rPr>
              <w:t xml:space="preserve">Secretaria de Gerenciamento de </w:t>
            </w:r>
            <w:r w:rsidR="00992DF0" w:rsidRPr="00744E80">
              <w:rPr>
                <w:rFonts w:cs="Arial"/>
                <w:color w:val="000000" w:themeColor="text1"/>
              </w:rPr>
              <w:t>S</w:t>
            </w:r>
            <w:r w:rsidRPr="00744E80">
              <w:rPr>
                <w:rFonts w:cs="Arial"/>
                <w:color w:val="000000" w:themeColor="text1"/>
              </w:rPr>
              <w:t>istemas Técnicos</w:t>
            </w:r>
            <w:r w:rsidR="00CE3D14" w:rsidRPr="00744E80">
              <w:rPr>
                <w:rFonts w:cs="Arial"/>
                <w:color w:val="000000" w:themeColor="text1"/>
              </w:rPr>
              <w:t>)</w:t>
            </w:r>
          </w:p>
        </w:tc>
      </w:tr>
      <w:tr w:rsidR="003B70DA" w:rsidRPr="00744E80" w14:paraId="6CC3E4DD" w14:textId="77777777" w:rsidTr="004401ED">
        <w:tc>
          <w:tcPr>
            <w:tcW w:w="1701" w:type="dxa"/>
            <w:tcBorders>
              <w:top w:val="single" w:sz="4" w:space="0" w:color="auto"/>
              <w:left w:val="nil"/>
              <w:bottom w:val="single" w:sz="4" w:space="0" w:color="auto"/>
              <w:right w:val="single" w:sz="4" w:space="0" w:color="auto"/>
            </w:tcBorders>
            <w:vAlign w:val="center"/>
          </w:tcPr>
          <w:p w14:paraId="03255A10" w14:textId="658EF348" w:rsidR="003B70DA" w:rsidRPr="00744E80" w:rsidRDefault="003B70DA" w:rsidP="004401ED">
            <w:pPr>
              <w:spacing w:line="360" w:lineRule="auto"/>
              <w:rPr>
                <w:rFonts w:cs="Arial"/>
                <w:b/>
                <w:color w:val="000000" w:themeColor="text1"/>
              </w:rPr>
            </w:pPr>
            <w:r w:rsidRPr="00744E80">
              <w:rPr>
                <w:rFonts w:cs="Arial"/>
                <w:b/>
                <w:color w:val="000000" w:themeColor="text1"/>
              </w:rPr>
              <w:t>Validada por</w:t>
            </w:r>
          </w:p>
          <w:p w14:paraId="4AFCD8ED" w14:textId="77777777" w:rsidR="003B70DA" w:rsidRPr="00744E80" w:rsidRDefault="003B70DA" w:rsidP="004401ED">
            <w:pPr>
              <w:spacing w:line="360" w:lineRule="auto"/>
              <w:rPr>
                <w:rFonts w:cs="Arial"/>
                <w:color w:val="000000" w:themeColor="text1"/>
              </w:rPr>
            </w:pPr>
          </w:p>
        </w:tc>
        <w:tc>
          <w:tcPr>
            <w:tcW w:w="6793" w:type="dxa"/>
            <w:tcBorders>
              <w:top w:val="single" w:sz="4" w:space="0" w:color="auto"/>
              <w:left w:val="single" w:sz="4" w:space="0" w:color="auto"/>
              <w:bottom w:val="single" w:sz="4" w:space="0" w:color="auto"/>
              <w:right w:val="nil"/>
            </w:tcBorders>
          </w:tcPr>
          <w:p w14:paraId="0965A060" w14:textId="77777777" w:rsidR="00992DF0" w:rsidRPr="00744E80" w:rsidRDefault="003B70DA" w:rsidP="00744E80">
            <w:pPr>
              <w:spacing w:line="360" w:lineRule="auto"/>
              <w:jc w:val="center"/>
              <w:rPr>
                <w:rFonts w:cs="Arial"/>
                <w:color w:val="000000" w:themeColor="text1"/>
              </w:rPr>
            </w:pPr>
            <w:proofErr w:type="spellStart"/>
            <w:r w:rsidRPr="00744E80">
              <w:rPr>
                <w:rFonts w:cs="Arial"/>
                <w:color w:val="000000" w:themeColor="text1"/>
              </w:rPr>
              <w:t>Risodalva</w:t>
            </w:r>
            <w:proofErr w:type="spellEnd"/>
            <w:r w:rsidRPr="00744E80">
              <w:rPr>
                <w:rFonts w:cs="Arial"/>
                <w:color w:val="000000" w:themeColor="text1"/>
              </w:rPr>
              <w:t xml:space="preserve"> Beata de Castro</w:t>
            </w:r>
          </w:p>
          <w:p w14:paraId="611AD005" w14:textId="5F055037" w:rsidR="003B70DA" w:rsidRPr="00744E80" w:rsidRDefault="003B70DA" w:rsidP="00744E80">
            <w:pPr>
              <w:spacing w:line="360" w:lineRule="auto"/>
              <w:jc w:val="center"/>
              <w:rPr>
                <w:rFonts w:cs="Arial"/>
                <w:color w:val="000000" w:themeColor="text1"/>
              </w:rPr>
            </w:pPr>
            <w:r w:rsidRPr="00744E80">
              <w:rPr>
                <w:rFonts w:cs="Arial"/>
                <w:color w:val="000000" w:themeColor="text1"/>
              </w:rPr>
              <w:t xml:space="preserve">Auditora Pública Externa </w:t>
            </w:r>
            <w:r w:rsidR="00992DF0" w:rsidRPr="00744E80">
              <w:rPr>
                <w:rFonts w:cs="Arial"/>
                <w:color w:val="000000" w:themeColor="text1"/>
              </w:rPr>
              <w:t>(</w:t>
            </w:r>
            <w:proofErr w:type="spellStart"/>
            <w:r w:rsidRPr="00744E80">
              <w:rPr>
                <w:rFonts w:cs="Arial"/>
                <w:color w:val="000000" w:themeColor="text1"/>
              </w:rPr>
              <w:t>Segepres</w:t>
            </w:r>
            <w:proofErr w:type="spellEnd"/>
            <w:r w:rsidR="00992DF0" w:rsidRPr="00744E80">
              <w:rPr>
                <w:rFonts w:cs="Arial"/>
                <w:color w:val="000000" w:themeColor="text1"/>
              </w:rPr>
              <w:t>)</w:t>
            </w:r>
          </w:p>
          <w:p w14:paraId="5CAB2B14" w14:textId="77777777" w:rsidR="003B70DA" w:rsidRPr="00744E80" w:rsidRDefault="003B70DA" w:rsidP="00744E80">
            <w:pPr>
              <w:spacing w:line="360" w:lineRule="auto"/>
              <w:jc w:val="center"/>
              <w:rPr>
                <w:rFonts w:cs="Arial"/>
                <w:color w:val="000000" w:themeColor="text1"/>
              </w:rPr>
            </w:pPr>
          </w:p>
          <w:p w14:paraId="2DA0813F" w14:textId="1DA9D823" w:rsidR="003B70DA" w:rsidRPr="00744E80" w:rsidRDefault="003B70DA" w:rsidP="00744E80">
            <w:pPr>
              <w:spacing w:line="360" w:lineRule="auto"/>
              <w:jc w:val="center"/>
              <w:rPr>
                <w:rFonts w:cs="Arial"/>
                <w:color w:val="000000" w:themeColor="text1"/>
              </w:rPr>
            </w:pPr>
            <w:r w:rsidRPr="00744E80">
              <w:rPr>
                <w:rFonts w:cs="Arial"/>
                <w:color w:val="000000" w:themeColor="text1"/>
              </w:rPr>
              <w:t>Roberto Carlos de Figueiredo</w:t>
            </w:r>
            <w:r w:rsidR="00992DF0" w:rsidRPr="00744E80">
              <w:rPr>
                <w:rFonts w:cs="Arial"/>
                <w:color w:val="000000" w:themeColor="text1"/>
              </w:rPr>
              <w:t xml:space="preserve"> (</w:t>
            </w:r>
            <w:r w:rsidRPr="00744E80">
              <w:rPr>
                <w:rFonts w:cs="Arial"/>
                <w:color w:val="000000" w:themeColor="text1"/>
              </w:rPr>
              <w:t>Secretário Geral de Controle Externo</w:t>
            </w:r>
            <w:r w:rsidR="00992DF0" w:rsidRPr="00744E80">
              <w:rPr>
                <w:rFonts w:cs="Arial"/>
                <w:color w:val="000000" w:themeColor="text1"/>
              </w:rPr>
              <w:t>)</w:t>
            </w:r>
          </w:p>
          <w:p w14:paraId="018B25B5" w14:textId="77777777" w:rsidR="003B70DA" w:rsidRPr="00744E80" w:rsidRDefault="003B70DA" w:rsidP="00744E80">
            <w:pPr>
              <w:spacing w:line="360" w:lineRule="auto"/>
              <w:jc w:val="center"/>
              <w:rPr>
                <w:rFonts w:cs="Arial"/>
                <w:color w:val="000000" w:themeColor="text1"/>
              </w:rPr>
            </w:pPr>
          </w:p>
          <w:p w14:paraId="52323FBC" w14:textId="593DEE0F" w:rsidR="00992DF0" w:rsidRPr="00744E80" w:rsidRDefault="003B70DA" w:rsidP="009709AA">
            <w:pPr>
              <w:spacing w:line="360" w:lineRule="auto"/>
              <w:jc w:val="center"/>
              <w:rPr>
                <w:rFonts w:cs="Arial"/>
                <w:color w:val="000000" w:themeColor="text1"/>
              </w:rPr>
            </w:pPr>
            <w:r w:rsidRPr="00744E80">
              <w:rPr>
                <w:rFonts w:cs="Arial"/>
                <w:color w:val="000000" w:themeColor="text1"/>
              </w:rPr>
              <w:t>Flávio Vieira</w:t>
            </w:r>
            <w:r w:rsidR="00992DF0" w:rsidRPr="00744E80">
              <w:rPr>
                <w:rFonts w:cs="Arial"/>
                <w:color w:val="000000" w:themeColor="text1"/>
              </w:rPr>
              <w:t xml:space="preserve"> (</w:t>
            </w:r>
            <w:r w:rsidRPr="00744E80">
              <w:rPr>
                <w:rFonts w:cs="Arial"/>
                <w:color w:val="000000" w:themeColor="text1"/>
              </w:rPr>
              <w:t>Secretário Geral da Presidência</w:t>
            </w:r>
            <w:r w:rsidR="00992DF0" w:rsidRPr="00744E80">
              <w:rPr>
                <w:rFonts w:cs="Arial"/>
                <w:color w:val="000000" w:themeColor="text1"/>
              </w:rPr>
              <w:t>)</w:t>
            </w:r>
          </w:p>
        </w:tc>
      </w:tr>
      <w:tr w:rsidR="003B70DA" w:rsidRPr="00744E80" w14:paraId="24B4B06C" w14:textId="77777777" w:rsidTr="004401ED">
        <w:tc>
          <w:tcPr>
            <w:tcW w:w="1701" w:type="dxa"/>
            <w:tcBorders>
              <w:top w:val="single" w:sz="4" w:space="0" w:color="auto"/>
              <w:left w:val="nil"/>
              <w:bottom w:val="single" w:sz="4" w:space="0" w:color="auto"/>
              <w:right w:val="single" w:sz="4" w:space="0" w:color="auto"/>
            </w:tcBorders>
            <w:vAlign w:val="center"/>
          </w:tcPr>
          <w:p w14:paraId="322FE839" w14:textId="3817EED1" w:rsidR="003B70DA" w:rsidRPr="00744E80" w:rsidRDefault="003B70DA" w:rsidP="004401ED">
            <w:pPr>
              <w:spacing w:line="360" w:lineRule="auto"/>
              <w:rPr>
                <w:rFonts w:cs="Arial"/>
                <w:b/>
                <w:color w:val="000000" w:themeColor="text1"/>
              </w:rPr>
            </w:pPr>
            <w:r w:rsidRPr="00744E80">
              <w:rPr>
                <w:rFonts w:cs="Arial"/>
                <w:b/>
                <w:color w:val="000000" w:themeColor="text1"/>
              </w:rPr>
              <w:t>Aprovada</w:t>
            </w:r>
            <w:r w:rsidR="00975939" w:rsidRPr="00744E80">
              <w:rPr>
                <w:rFonts w:cs="Arial"/>
                <w:b/>
                <w:color w:val="000000" w:themeColor="text1"/>
              </w:rPr>
              <w:t xml:space="preserve"> </w:t>
            </w:r>
            <w:r w:rsidRPr="00744E80">
              <w:rPr>
                <w:rFonts w:cs="Arial"/>
                <w:b/>
                <w:color w:val="000000" w:themeColor="text1"/>
              </w:rPr>
              <w:t>por</w:t>
            </w:r>
          </w:p>
          <w:p w14:paraId="72ECA8F2" w14:textId="77777777" w:rsidR="003B70DA" w:rsidRPr="00744E80" w:rsidRDefault="003B70DA" w:rsidP="004401ED">
            <w:pPr>
              <w:spacing w:line="360" w:lineRule="auto"/>
              <w:rPr>
                <w:rFonts w:cs="Arial"/>
                <w:b/>
                <w:color w:val="000000" w:themeColor="text1"/>
              </w:rPr>
            </w:pPr>
          </w:p>
        </w:tc>
        <w:tc>
          <w:tcPr>
            <w:tcW w:w="6793" w:type="dxa"/>
            <w:tcBorders>
              <w:top w:val="single" w:sz="4" w:space="0" w:color="auto"/>
              <w:left w:val="single" w:sz="4" w:space="0" w:color="auto"/>
              <w:bottom w:val="single" w:sz="4" w:space="0" w:color="auto"/>
              <w:right w:val="nil"/>
            </w:tcBorders>
          </w:tcPr>
          <w:p w14:paraId="7C1A4EBC" w14:textId="77777777" w:rsidR="003B70DA" w:rsidRPr="00744E80" w:rsidRDefault="003B70DA" w:rsidP="00744E80">
            <w:pPr>
              <w:spacing w:line="360" w:lineRule="auto"/>
              <w:jc w:val="center"/>
              <w:rPr>
                <w:rFonts w:cs="Arial"/>
                <w:color w:val="000000" w:themeColor="text1"/>
              </w:rPr>
            </w:pPr>
            <w:r w:rsidRPr="00744E80">
              <w:rPr>
                <w:rFonts w:cs="Arial"/>
                <w:color w:val="000000" w:themeColor="text1"/>
              </w:rPr>
              <w:t xml:space="preserve">Guilherme </w:t>
            </w:r>
            <w:proofErr w:type="spellStart"/>
            <w:r w:rsidRPr="00744E80">
              <w:rPr>
                <w:rFonts w:cs="Arial"/>
                <w:color w:val="000000" w:themeColor="text1"/>
              </w:rPr>
              <w:t>Antonio</w:t>
            </w:r>
            <w:proofErr w:type="spellEnd"/>
            <w:r w:rsidRPr="00744E80">
              <w:rPr>
                <w:rFonts w:cs="Arial"/>
                <w:color w:val="000000" w:themeColor="text1"/>
              </w:rPr>
              <w:t xml:space="preserve"> Maluf</w:t>
            </w:r>
          </w:p>
          <w:p w14:paraId="184B8832" w14:textId="77777777" w:rsidR="003B70DA" w:rsidRPr="00744E80" w:rsidRDefault="003B70DA" w:rsidP="00744E80">
            <w:pPr>
              <w:spacing w:line="360" w:lineRule="auto"/>
              <w:jc w:val="center"/>
              <w:rPr>
                <w:rFonts w:cs="Arial"/>
                <w:color w:val="000000" w:themeColor="text1"/>
              </w:rPr>
            </w:pPr>
            <w:r w:rsidRPr="00744E80">
              <w:rPr>
                <w:rFonts w:cs="Arial"/>
                <w:color w:val="000000" w:themeColor="text1"/>
              </w:rPr>
              <w:t>Presidente do TCE-MT e do GT Covid-19</w:t>
            </w:r>
          </w:p>
        </w:tc>
      </w:tr>
    </w:tbl>
    <w:p w14:paraId="42E0D2EF" w14:textId="77777777" w:rsidR="003B70DA" w:rsidRPr="00744E80" w:rsidRDefault="003B70DA" w:rsidP="00744E80">
      <w:pPr>
        <w:spacing w:after="0" w:line="360" w:lineRule="auto"/>
        <w:jc w:val="both"/>
        <w:rPr>
          <w:rFonts w:cs="Arial"/>
          <w:color w:val="000000" w:themeColor="text1"/>
        </w:rPr>
      </w:pPr>
    </w:p>
    <w:p w14:paraId="3FC12CF4" w14:textId="1A44885E" w:rsidR="00BD3295" w:rsidRPr="00744E80" w:rsidRDefault="00BD3295" w:rsidP="00744E80">
      <w:pPr>
        <w:spacing w:line="360" w:lineRule="auto"/>
        <w:jc w:val="right"/>
        <w:rPr>
          <w:rFonts w:cs="Arial"/>
          <w:color w:val="000000" w:themeColor="text1"/>
        </w:rPr>
      </w:pPr>
    </w:p>
    <w:p w14:paraId="5EB5E90C" w14:textId="77777777" w:rsidR="00744E80" w:rsidRDefault="00744E80" w:rsidP="00744E80">
      <w:pPr>
        <w:pStyle w:val="Default"/>
        <w:shd w:val="clear" w:color="auto" w:fill="DBDBDB" w:themeFill="accent3" w:themeFillTint="66"/>
        <w:spacing w:line="360" w:lineRule="auto"/>
        <w:jc w:val="both"/>
        <w:rPr>
          <w:sz w:val="22"/>
          <w:szCs w:val="22"/>
        </w:rPr>
      </w:pPr>
      <w:r>
        <w:rPr>
          <w:b/>
          <w:bCs/>
          <w:sz w:val="22"/>
          <w:szCs w:val="22"/>
        </w:rPr>
        <w:lastRenderedPageBreak/>
        <w:t xml:space="preserve">Nota: </w:t>
      </w:r>
    </w:p>
    <w:p w14:paraId="567B358D" w14:textId="28F72253" w:rsidR="00744E80" w:rsidRDefault="00744E80" w:rsidP="00744E80">
      <w:pPr>
        <w:pStyle w:val="Default"/>
        <w:spacing w:line="360" w:lineRule="auto"/>
        <w:jc w:val="both"/>
        <w:rPr>
          <w:color w:val="auto"/>
          <w:sz w:val="22"/>
          <w:szCs w:val="22"/>
        </w:rPr>
      </w:pPr>
      <w:r>
        <w:rPr>
          <w:sz w:val="22"/>
          <w:szCs w:val="22"/>
        </w:rPr>
        <w:t>Esta Orientação Técnica foi emitida no âmbito</w:t>
      </w:r>
      <w:r w:rsidR="000C31A5">
        <w:rPr>
          <w:sz w:val="22"/>
          <w:szCs w:val="22"/>
        </w:rPr>
        <w:t xml:space="preserve"> da comissão especial de apoio</w:t>
      </w:r>
      <w:r w:rsidR="00C8277A">
        <w:rPr>
          <w:sz w:val="22"/>
          <w:szCs w:val="22"/>
        </w:rPr>
        <w:t xml:space="preserve">, </w:t>
      </w:r>
      <w:r w:rsidR="00972F29">
        <w:rPr>
          <w:sz w:val="22"/>
          <w:szCs w:val="22"/>
        </w:rPr>
        <w:t xml:space="preserve">instituída </w:t>
      </w:r>
      <w:proofErr w:type="gramStart"/>
      <w:r w:rsidR="007419C9">
        <w:rPr>
          <w:sz w:val="22"/>
          <w:szCs w:val="22"/>
        </w:rPr>
        <w:t xml:space="preserve">pela </w:t>
      </w:r>
      <w:r w:rsidR="00025F67">
        <w:rPr>
          <w:sz w:val="22"/>
          <w:szCs w:val="22"/>
        </w:rPr>
        <w:t xml:space="preserve"> Portaria</w:t>
      </w:r>
      <w:proofErr w:type="gramEnd"/>
      <w:r w:rsidR="00025F67">
        <w:rPr>
          <w:sz w:val="22"/>
          <w:szCs w:val="22"/>
        </w:rPr>
        <w:t xml:space="preserve"> </w:t>
      </w:r>
      <w:bookmarkStart w:id="4" w:name="_GoBack"/>
      <w:bookmarkEnd w:id="4"/>
      <w:r>
        <w:rPr>
          <w:sz w:val="22"/>
          <w:szCs w:val="22"/>
        </w:rPr>
        <w:t>070/2020, presidid</w:t>
      </w:r>
      <w:r w:rsidR="000C31A5">
        <w:rPr>
          <w:sz w:val="22"/>
          <w:szCs w:val="22"/>
        </w:rPr>
        <w:t xml:space="preserve">a </w:t>
      </w:r>
      <w:r>
        <w:rPr>
          <w:sz w:val="22"/>
          <w:szCs w:val="22"/>
        </w:rPr>
        <w:t>pelo President</w:t>
      </w:r>
      <w:r w:rsidR="000C31A5">
        <w:rPr>
          <w:sz w:val="22"/>
          <w:szCs w:val="22"/>
        </w:rPr>
        <w:t xml:space="preserve">e – Conselheiro Guilherme Maluf e </w:t>
      </w:r>
      <w:r>
        <w:rPr>
          <w:sz w:val="22"/>
          <w:szCs w:val="22"/>
        </w:rPr>
        <w:t>coordenad</w:t>
      </w:r>
      <w:r w:rsidR="000C31A5">
        <w:rPr>
          <w:sz w:val="22"/>
          <w:szCs w:val="22"/>
        </w:rPr>
        <w:t>a</w:t>
      </w:r>
      <w:r>
        <w:rPr>
          <w:sz w:val="22"/>
          <w:szCs w:val="22"/>
        </w:rPr>
        <w:t xml:space="preserve"> pelo </w:t>
      </w:r>
      <w:r>
        <w:rPr>
          <w:color w:val="auto"/>
          <w:sz w:val="22"/>
          <w:szCs w:val="22"/>
        </w:rPr>
        <w:t>Secretário Geral da Presidência</w:t>
      </w:r>
      <w:r w:rsidR="0089785C">
        <w:rPr>
          <w:color w:val="auto"/>
          <w:sz w:val="22"/>
          <w:szCs w:val="22"/>
        </w:rPr>
        <w:t xml:space="preserve"> – </w:t>
      </w:r>
      <w:r w:rsidR="000C31A5">
        <w:rPr>
          <w:color w:val="auto"/>
          <w:sz w:val="22"/>
          <w:szCs w:val="22"/>
        </w:rPr>
        <w:t>Flávio de Souza Vieira.</w:t>
      </w:r>
      <w:r>
        <w:rPr>
          <w:color w:val="auto"/>
          <w:sz w:val="22"/>
          <w:szCs w:val="22"/>
        </w:rPr>
        <w:t xml:space="preserve"> </w:t>
      </w:r>
    </w:p>
    <w:p w14:paraId="4FC23AA3" w14:textId="77777777" w:rsidR="00744E80" w:rsidRDefault="00744E80" w:rsidP="00744E80">
      <w:pPr>
        <w:pStyle w:val="Default"/>
        <w:spacing w:line="360" w:lineRule="auto"/>
        <w:jc w:val="both"/>
        <w:rPr>
          <w:color w:val="auto"/>
          <w:sz w:val="22"/>
          <w:szCs w:val="22"/>
        </w:rPr>
      </w:pPr>
      <w:r>
        <w:rPr>
          <w:color w:val="auto"/>
          <w:sz w:val="22"/>
          <w:szCs w:val="22"/>
        </w:rPr>
        <w:t xml:space="preserve">Por não se enquadrar no rito e nas regras estabelecidos para as consultas formais no Regimento Interno do TCE-MT (art. 232 a 238), as orientações não terão força normativa, não constituirão prejulgados de tese e não vincularão o exame de feitos sobre o mesmo tema, a partir de sua publicação. </w:t>
      </w:r>
    </w:p>
    <w:p w14:paraId="695065F0" w14:textId="77777777" w:rsidR="00744E80" w:rsidRDefault="00744E80" w:rsidP="00744E80">
      <w:pPr>
        <w:pStyle w:val="Default"/>
        <w:spacing w:line="360" w:lineRule="auto"/>
        <w:jc w:val="both"/>
        <w:rPr>
          <w:color w:val="auto"/>
          <w:sz w:val="22"/>
          <w:szCs w:val="22"/>
        </w:rPr>
      </w:pPr>
      <w:r>
        <w:rPr>
          <w:color w:val="auto"/>
          <w:sz w:val="22"/>
          <w:szCs w:val="22"/>
        </w:rPr>
        <w:t xml:space="preserve">Entretanto, este documento, expedido em resposta a questionamento informal de jurisdicionado, tem por objetivo orientar a atuação das autoridades públicas durante o período de enfrentamento da emergência de saúde pública de importância internacional decorrente do </w:t>
      </w:r>
      <w:proofErr w:type="spellStart"/>
      <w:r>
        <w:rPr>
          <w:color w:val="auto"/>
          <w:sz w:val="22"/>
          <w:szCs w:val="22"/>
        </w:rPr>
        <w:t>coronavírus</w:t>
      </w:r>
      <w:proofErr w:type="spellEnd"/>
      <w:r>
        <w:rPr>
          <w:color w:val="auto"/>
          <w:sz w:val="22"/>
          <w:szCs w:val="22"/>
        </w:rPr>
        <w:t xml:space="preserve">, visando aumentar a segurança jurídica na aplicação das normas. </w:t>
      </w:r>
    </w:p>
    <w:p w14:paraId="52304E65" w14:textId="4C63A983" w:rsidR="00115F7D" w:rsidRPr="00744E80" w:rsidRDefault="00744E80" w:rsidP="00744E80">
      <w:pPr>
        <w:spacing w:line="360" w:lineRule="auto"/>
        <w:jc w:val="both"/>
        <w:rPr>
          <w:rFonts w:cs="Arial"/>
          <w:color w:val="000000" w:themeColor="text1"/>
        </w:rPr>
      </w:pPr>
      <w:r>
        <w:t xml:space="preserve">Tal medida encontra-se, ainda, em plena consonância com as diretrizes estabelecidas para os Tribunais de Contas na Resolução Conjunta </w:t>
      </w:r>
      <w:proofErr w:type="spellStart"/>
      <w:r>
        <w:t>Atricon</w:t>
      </w:r>
      <w:proofErr w:type="spellEnd"/>
      <w:r>
        <w:t>/</w:t>
      </w:r>
      <w:proofErr w:type="spellStart"/>
      <w:r>
        <w:t>Abracom</w:t>
      </w:r>
      <w:proofErr w:type="spellEnd"/>
      <w:r>
        <w:t>/</w:t>
      </w:r>
      <w:proofErr w:type="spellStart"/>
      <w:r>
        <w:t>Audicon</w:t>
      </w:r>
      <w:proofErr w:type="spellEnd"/>
      <w:r>
        <w:t>/CNPTC/IRB nº 1, de 27 de março de 2020, que recomenda, dentre outras, a atuação pedagógica e a busca de soluções conjuntas e harmônicas com os gestores.</w:t>
      </w:r>
    </w:p>
    <w:sectPr w:rsidR="00115F7D" w:rsidRPr="00744E80">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53962B" w14:textId="77777777" w:rsidR="002D117F" w:rsidRDefault="002D117F" w:rsidP="0062601A">
      <w:pPr>
        <w:spacing w:after="0" w:line="240" w:lineRule="auto"/>
      </w:pPr>
      <w:r>
        <w:separator/>
      </w:r>
    </w:p>
  </w:endnote>
  <w:endnote w:type="continuationSeparator" w:id="0">
    <w:p w14:paraId="00CED56F" w14:textId="77777777" w:rsidR="002D117F" w:rsidRDefault="002D117F" w:rsidP="00626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7400535"/>
      <w:docPartObj>
        <w:docPartGallery w:val="Page Numbers (Bottom of Page)"/>
        <w:docPartUnique/>
      </w:docPartObj>
    </w:sdtPr>
    <w:sdtEndPr/>
    <w:sdtContent>
      <w:p w14:paraId="2E5DF6A2" w14:textId="49834C96" w:rsidR="004D72D7" w:rsidRDefault="004D72D7">
        <w:pPr>
          <w:pStyle w:val="Rodap"/>
          <w:jc w:val="right"/>
        </w:pPr>
        <w:r>
          <w:fldChar w:fldCharType="begin"/>
        </w:r>
        <w:r>
          <w:instrText>PAGE   \* MERGEFORMAT</w:instrText>
        </w:r>
        <w:r>
          <w:fldChar w:fldCharType="separate"/>
        </w:r>
        <w:r w:rsidR="00025F67">
          <w:rPr>
            <w:noProof/>
          </w:rPr>
          <w:t>9</w:t>
        </w:r>
        <w:r>
          <w:fldChar w:fldCharType="end"/>
        </w:r>
      </w:p>
    </w:sdtContent>
  </w:sdt>
  <w:p w14:paraId="3D881728" w14:textId="77777777" w:rsidR="004D72D7" w:rsidRDefault="004D72D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BC1CB" w14:textId="77777777" w:rsidR="002D117F" w:rsidRDefault="002D117F" w:rsidP="0062601A">
      <w:pPr>
        <w:spacing w:after="0" w:line="240" w:lineRule="auto"/>
      </w:pPr>
      <w:r>
        <w:separator/>
      </w:r>
    </w:p>
  </w:footnote>
  <w:footnote w:type="continuationSeparator" w:id="0">
    <w:p w14:paraId="632ABED9" w14:textId="77777777" w:rsidR="002D117F" w:rsidRDefault="002D117F" w:rsidP="0062601A">
      <w:pPr>
        <w:spacing w:after="0" w:line="240" w:lineRule="auto"/>
      </w:pPr>
      <w:r>
        <w:continuationSeparator/>
      </w:r>
    </w:p>
  </w:footnote>
  <w:footnote w:id="1">
    <w:p w14:paraId="39E2C2D6" w14:textId="485CF49B" w:rsidR="0062601A" w:rsidRPr="004401ED" w:rsidRDefault="0062601A" w:rsidP="0062601A">
      <w:pPr>
        <w:pStyle w:val="Textodenotaderodap"/>
        <w:jc w:val="both"/>
        <w:rPr>
          <w:rFonts w:cs="Arial"/>
        </w:rPr>
      </w:pPr>
      <w:r w:rsidRPr="004401ED">
        <w:rPr>
          <w:rStyle w:val="Refdenotaderodap"/>
          <w:rFonts w:cs="Arial"/>
          <w:color w:val="000000" w:themeColor="text1"/>
          <w:sz w:val="18"/>
        </w:rPr>
        <w:footnoteRef/>
      </w:r>
      <w:r w:rsidRPr="004401ED">
        <w:rPr>
          <w:rFonts w:cs="Arial"/>
          <w:color w:val="000000" w:themeColor="text1"/>
          <w:sz w:val="18"/>
        </w:rPr>
        <w:t xml:space="preserve"> Segundo o Decreto Federal 7.257/2010 (art. 2º, incisos II e IV), </w:t>
      </w:r>
      <w:r w:rsidRPr="004401ED">
        <w:rPr>
          <w:rFonts w:cs="Arial"/>
          <w:b/>
          <w:bCs/>
          <w:color w:val="000000" w:themeColor="text1"/>
          <w:sz w:val="18"/>
        </w:rPr>
        <w:t>estado de calamidade pública</w:t>
      </w:r>
      <w:r w:rsidRPr="004401ED">
        <w:rPr>
          <w:rFonts w:cs="Arial"/>
          <w:color w:val="000000" w:themeColor="text1"/>
          <w:sz w:val="18"/>
        </w:rPr>
        <w:t xml:space="preserve"> é a situação anormal, provocada por </w:t>
      </w:r>
      <w:r w:rsidRPr="004401ED">
        <w:rPr>
          <w:rFonts w:cs="Arial"/>
          <w:b/>
          <w:bCs/>
          <w:color w:val="000000" w:themeColor="text1"/>
          <w:sz w:val="18"/>
        </w:rPr>
        <w:t>desastres</w:t>
      </w:r>
      <w:r w:rsidRPr="004401ED">
        <w:rPr>
          <w:rFonts w:cs="Arial"/>
          <w:color w:val="000000" w:themeColor="text1"/>
          <w:sz w:val="18"/>
        </w:rPr>
        <w:t>, causando danos e prejuízos que impliquem o comprometimento substancial da capacidade de resposta do poder público do ente atingido</w:t>
      </w:r>
      <w:r w:rsidR="007F3DB3" w:rsidRPr="004401ED">
        <w:rPr>
          <w:rFonts w:cs="Arial"/>
          <w:color w:val="000000" w:themeColor="text1"/>
          <w:sz w:val="18"/>
        </w:rPr>
        <w:t>;</w:t>
      </w:r>
      <w:r w:rsidRPr="004401ED">
        <w:rPr>
          <w:rFonts w:cs="Arial"/>
          <w:color w:val="000000" w:themeColor="text1"/>
          <w:sz w:val="18"/>
        </w:rPr>
        <w:t xml:space="preserve"> enquanto </w:t>
      </w:r>
      <w:r w:rsidRPr="004401ED">
        <w:rPr>
          <w:rFonts w:cs="Arial"/>
          <w:b/>
          <w:bCs/>
          <w:color w:val="000000" w:themeColor="text1"/>
          <w:sz w:val="18"/>
        </w:rPr>
        <w:t xml:space="preserve">desastre </w:t>
      </w:r>
      <w:r w:rsidR="007F3DB3" w:rsidRPr="004401ED">
        <w:rPr>
          <w:rFonts w:cs="Arial"/>
          <w:color w:val="000000" w:themeColor="text1"/>
          <w:sz w:val="18"/>
        </w:rPr>
        <w:t>é o</w:t>
      </w:r>
      <w:r w:rsidR="007F3DB3" w:rsidRPr="004401ED">
        <w:rPr>
          <w:rFonts w:cs="Arial"/>
          <w:b/>
          <w:bCs/>
          <w:color w:val="000000" w:themeColor="text1"/>
          <w:sz w:val="18"/>
        </w:rPr>
        <w:t xml:space="preserve"> </w:t>
      </w:r>
      <w:r w:rsidR="007F3DB3" w:rsidRPr="004401ED">
        <w:rPr>
          <w:rFonts w:cs="Arial"/>
          <w:color w:val="000000"/>
          <w:sz w:val="18"/>
        </w:rPr>
        <w:t>resultado de eventos adversos, naturais ou provocados pelo homem sobre um ecossistema vulnerável, causando danos humanos, materiais ou ambientais e consequentes prejuízos econômicos e sociais.</w:t>
      </w:r>
    </w:p>
  </w:footnote>
  <w:footnote w:id="2">
    <w:p w14:paraId="778EBD7C" w14:textId="30C62C13" w:rsidR="00F83BFB" w:rsidRPr="004401ED" w:rsidRDefault="00F83BFB" w:rsidP="00F83BFB">
      <w:pPr>
        <w:pStyle w:val="Textodenotaderodap"/>
        <w:jc w:val="both"/>
        <w:rPr>
          <w:rFonts w:cs="Arial"/>
          <w:sz w:val="18"/>
        </w:rPr>
      </w:pPr>
      <w:r w:rsidRPr="004401ED">
        <w:rPr>
          <w:rStyle w:val="Refdenotaderodap"/>
          <w:rFonts w:cs="Arial"/>
          <w:color w:val="000000" w:themeColor="text1"/>
          <w:sz w:val="18"/>
        </w:rPr>
        <w:footnoteRef/>
      </w:r>
      <w:r w:rsidRPr="004401ED">
        <w:rPr>
          <w:rFonts w:cs="Arial"/>
          <w:color w:val="000000" w:themeColor="text1"/>
          <w:sz w:val="18"/>
        </w:rPr>
        <w:t xml:space="preserve"> </w:t>
      </w:r>
      <w:r w:rsidRPr="004401ED">
        <w:rPr>
          <w:rFonts w:cs="Arial"/>
          <w:color w:val="000000" w:themeColor="text1"/>
          <w:sz w:val="18"/>
          <w:shd w:val="clear" w:color="auto" w:fill="FFFFFF"/>
        </w:rPr>
        <w:t>Dispõe sobre a prestação de apoio financeiro pela União aos entes federativos que recebem recursos do Fundo de Participação dos Estados - FPE e do Fundo de Participação dos Municípios - FPM, com o objetivo de mitigar as dificuldades financeiras decorrentes do estado de calamidade pública reconhecido pelo </w:t>
      </w:r>
      <w:hyperlink r:id="rId1" w:tgtFrame="_blank" w:history="1">
        <w:r w:rsidRPr="004401ED">
          <w:rPr>
            <w:rStyle w:val="Hyperlink"/>
            <w:rFonts w:cs="Arial"/>
            <w:color w:val="000000" w:themeColor="text1"/>
            <w:sz w:val="18"/>
            <w:u w:val="none"/>
            <w:shd w:val="clear" w:color="auto" w:fill="FFFFFF"/>
          </w:rPr>
          <w:t>Decreto Legislativo nº 6, de 20 de março de 2020</w:t>
        </w:r>
      </w:hyperlink>
      <w:r w:rsidRPr="004401ED">
        <w:rPr>
          <w:rFonts w:cs="Arial"/>
          <w:color w:val="000000" w:themeColor="text1"/>
          <w:sz w:val="18"/>
          <w:shd w:val="clear" w:color="auto" w:fill="FFFFFF"/>
        </w:rPr>
        <w:t xml:space="preserve">, e da emergência de saúde pública de importância internacional decorrente do </w:t>
      </w:r>
      <w:proofErr w:type="spellStart"/>
      <w:r w:rsidRPr="004401ED">
        <w:rPr>
          <w:rFonts w:cs="Arial"/>
          <w:color w:val="000000" w:themeColor="text1"/>
          <w:sz w:val="18"/>
          <w:shd w:val="clear" w:color="auto" w:fill="FFFFFF"/>
        </w:rPr>
        <w:t>coronavírus</w:t>
      </w:r>
      <w:proofErr w:type="spellEnd"/>
      <w:r w:rsidRPr="004401ED">
        <w:rPr>
          <w:rFonts w:cs="Arial"/>
          <w:color w:val="000000" w:themeColor="text1"/>
          <w:sz w:val="18"/>
          <w:shd w:val="clear" w:color="auto" w:fill="FFFFFF"/>
        </w:rPr>
        <w:t xml:space="preserve"> (</w:t>
      </w:r>
      <w:r w:rsidRPr="004401ED">
        <w:rPr>
          <w:rStyle w:val="Forte"/>
          <w:rFonts w:cs="Arial"/>
          <w:color w:val="000000" w:themeColor="text1"/>
          <w:sz w:val="18"/>
          <w:shd w:val="clear" w:color="auto" w:fill="FFFFFF"/>
        </w:rPr>
        <w:t>covid-19</w:t>
      </w:r>
      <w:r w:rsidRPr="004401ED">
        <w:rPr>
          <w:rFonts w:cs="Arial"/>
          <w:color w:val="000000" w:themeColor="text1"/>
          <w:sz w:val="18"/>
          <w:shd w:val="clear" w:color="auto" w:fill="FFFFFF"/>
        </w:rPr>
        <w:t>). Disponível em &lt;</w:t>
      </w:r>
      <w:hyperlink r:id="rId2" w:history="1">
        <w:r w:rsidRPr="004401ED">
          <w:rPr>
            <w:rStyle w:val="Hyperlink"/>
            <w:rFonts w:cs="Arial"/>
            <w:sz w:val="18"/>
          </w:rPr>
          <w:t>http://www.in.gov.br/en/web/dou/-/medida-provisoria-n-938-de-2-de-abril-de-2020-250916490</w:t>
        </w:r>
      </w:hyperlink>
      <w:r w:rsidRPr="004401ED">
        <w:rPr>
          <w:rFonts w:cs="Arial"/>
          <w:sz w:val="18"/>
        </w:rPr>
        <w:t>&gt;.</w:t>
      </w:r>
    </w:p>
  </w:footnote>
  <w:footnote w:id="3">
    <w:p w14:paraId="4C4298A1" w14:textId="3A3947E2" w:rsidR="00F83BFB" w:rsidRPr="004401ED" w:rsidRDefault="00F83BFB" w:rsidP="00F83BFB">
      <w:pPr>
        <w:pStyle w:val="Textodenotaderodap"/>
        <w:jc w:val="both"/>
        <w:rPr>
          <w:rFonts w:cs="Arial"/>
          <w:sz w:val="18"/>
        </w:rPr>
      </w:pPr>
      <w:r w:rsidRPr="004401ED">
        <w:rPr>
          <w:rStyle w:val="Refdenotaderodap"/>
          <w:rFonts w:cs="Arial"/>
          <w:color w:val="000000" w:themeColor="text1"/>
          <w:sz w:val="18"/>
        </w:rPr>
        <w:footnoteRef/>
      </w:r>
      <w:r w:rsidRPr="004401ED">
        <w:rPr>
          <w:rFonts w:cs="Arial"/>
          <w:color w:val="000000" w:themeColor="text1"/>
          <w:sz w:val="18"/>
        </w:rPr>
        <w:t xml:space="preserve"> </w:t>
      </w:r>
      <w:r w:rsidRPr="004401ED">
        <w:rPr>
          <w:rFonts w:cs="Arial"/>
          <w:color w:val="000000" w:themeColor="text1"/>
          <w:sz w:val="18"/>
          <w:shd w:val="clear" w:color="auto" w:fill="FFFFFF"/>
        </w:rPr>
        <w:t xml:space="preserve">Estabelece recurso do Bloco de Custeio das Ações e dos Serviços Públicos de Saúde - Grupos do Piso de Atenção Básica-PAB e de Atenção de Média e Alta Complexidade-MAC, a ser disponibilizado aos Estados, Distrito Federal e Municípios, destinados ao custeio de ações e serviços relacionados à atenção primária à saúde e à assistência ambulatorial e hospitalar decorrente do </w:t>
      </w:r>
      <w:proofErr w:type="spellStart"/>
      <w:r w:rsidRPr="004401ED">
        <w:rPr>
          <w:rFonts w:cs="Arial"/>
          <w:color w:val="000000" w:themeColor="text1"/>
          <w:sz w:val="18"/>
          <w:shd w:val="clear" w:color="auto" w:fill="FFFFFF"/>
        </w:rPr>
        <w:t>coronavírus</w:t>
      </w:r>
      <w:proofErr w:type="spellEnd"/>
      <w:r w:rsidRPr="004401ED">
        <w:rPr>
          <w:rFonts w:cs="Arial"/>
          <w:color w:val="000000" w:themeColor="text1"/>
          <w:sz w:val="18"/>
          <w:shd w:val="clear" w:color="auto" w:fill="FFFFFF"/>
        </w:rPr>
        <w:t xml:space="preserve"> - COVID 19. Disponível em &lt;</w:t>
      </w:r>
      <w:hyperlink r:id="rId3" w:history="1">
        <w:r w:rsidRPr="004401ED">
          <w:rPr>
            <w:rStyle w:val="Hyperlink"/>
            <w:rFonts w:cs="Arial"/>
            <w:sz w:val="18"/>
          </w:rPr>
          <w:t>http://www.in.gov.br/en/web/dou/-/portaria-n-774-de-9-de-abril-de-2020-251969714</w:t>
        </w:r>
      </w:hyperlink>
      <w:r w:rsidRPr="004401ED">
        <w:rPr>
          <w:rFonts w:cs="Arial"/>
          <w:sz w:val="18"/>
        </w:rPr>
        <w:t>&gt;.</w:t>
      </w:r>
    </w:p>
  </w:footnote>
  <w:footnote w:id="4">
    <w:p w14:paraId="3E53DE5B" w14:textId="656907F2" w:rsidR="00ED1349" w:rsidRPr="006C7D40" w:rsidRDefault="00ED1349" w:rsidP="00ED1349">
      <w:pPr>
        <w:pStyle w:val="Textodenotaderodap"/>
        <w:jc w:val="both"/>
        <w:rPr>
          <w:rFonts w:ascii="Arial" w:hAnsi="Arial" w:cs="Arial"/>
        </w:rPr>
      </w:pPr>
      <w:r w:rsidRPr="004401ED">
        <w:rPr>
          <w:rStyle w:val="Refdenotaderodap"/>
          <w:rFonts w:cs="Arial"/>
          <w:sz w:val="18"/>
        </w:rPr>
        <w:footnoteRef/>
      </w:r>
      <w:r w:rsidRPr="004401ED">
        <w:rPr>
          <w:rFonts w:cs="Arial"/>
          <w:sz w:val="18"/>
        </w:rPr>
        <w:t xml:space="preserve"> </w:t>
      </w:r>
      <w:r w:rsidR="006C7D40" w:rsidRPr="004401ED">
        <w:rPr>
          <w:rFonts w:cs="Arial"/>
          <w:sz w:val="18"/>
        </w:rPr>
        <w:t xml:space="preserve">Pesquisar: </w:t>
      </w:r>
      <w:hyperlink r:id="rId4" w:history="1">
        <w:r w:rsidR="006C7D40" w:rsidRPr="004401ED">
          <w:rPr>
            <w:rStyle w:val="Hyperlink"/>
            <w:rFonts w:cs="Arial"/>
            <w:sz w:val="18"/>
          </w:rPr>
          <w:t>https://siconfi.tesouro.gov.br/siconfi/pages/public/conteudo/conteudo.jsf?id=23903</w:t>
        </w:r>
      </w:hyperlink>
      <w:r w:rsidR="006C7D40" w:rsidRPr="004401ED">
        <w:rPr>
          <w:rFonts w:cs="Arial"/>
          <w:sz w:val="18"/>
        </w:rPr>
        <w:t>.</w:t>
      </w:r>
    </w:p>
  </w:footnote>
  <w:footnote w:id="5">
    <w:p w14:paraId="340EE779" w14:textId="11C73AA3" w:rsidR="003B7F0E" w:rsidRPr="00CA6CDE" w:rsidRDefault="003B7F0E" w:rsidP="0077788D">
      <w:pPr>
        <w:pStyle w:val="Textodenotaderodap"/>
        <w:jc w:val="both"/>
        <w:rPr>
          <w:rFonts w:ascii="Arial" w:hAnsi="Arial" w:cs="Arial"/>
          <w:sz w:val="16"/>
          <w:szCs w:val="16"/>
        </w:rPr>
      </w:pPr>
      <w:r w:rsidRPr="0077788D">
        <w:rPr>
          <w:rStyle w:val="Refdenotaderodap"/>
          <w:rFonts w:ascii="Arial" w:hAnsi="Arial" w:cs="Arial"/>
        </w:rPr>
        <w:footnoteRef/>
      </w:r>
      <w:r w:rsidRPr="0077788D">
        <w:rPr>
          <w:rFonts w:ascii="Arial" w:hAnsi="Arial" w:cs="Arial"/>
        </w:rPr>
        <w:t xml:space="preserve"> </w:t>
      </w:r>
      <w:r w:rsidRPr="004401ED">
        <w:rPr>
          <w:rFonts w:cs="Arial"/>
          <w:sz w:val="18"/>
        </w:rPr>
        <w:t xml:space="preserve">Tabela Interna do Sistema </w:t>
      </w:r>
      <w:proofErr w:type="spellStart"/>
      <w:r w:rsidRPr="004401ED">
        <w:rPr>
          <w:rFonts w:cs="Arial"/>
          <w:sz w:val="18"/>
        </w:rPr>
        <w:t>Aplic</w:t>
      </w:r>
      <w:proofErr w:type="spellEnd"/>
      <w:r w:rsidRPr="004401ED">
        <w:rPr>
          <w:rFonts w:cs="Arial"/>
          <w:sz w:val="18"/>
        </w:rPr>
        <w:t xml:space="preserve"> DESTINACAP_RECURSO_ESPECIFIC. Disponível em &lt;</w:t>
      </w:r>
      <w:hyperlink r:id="rId5" w:history="1">
        <w:r w:rsidRPr="004401ED">
          <w:rPr>
            <w:rStyle w:val="Hyperlink"/>
            <w:rFonts w:cs="Arial"/>
            <w:sz w:val="18"/>
          </w:rPr>
          <w:t>https://servicos.tce.mt.gov.br/tabela-interna</w:t>
        </w:r>
      </w:hyperlink>
      <w:r w:rsidRPr="004401ED">
        <w:rPr>
          <w:rFonts w:cs="Arial"/>
          <w:sz w:val="18"/>
        </w:rPr>
        <w:t>&gt;</w:t>
      </w:r>
      <w:r w:rsidR="0077788D" w:rsidRPr="004401ED">
        <w:rPr>
          <w:rFonts w:cs="Arial"/>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43E4C" w14:textId="00CB7D7A" w:rsidR="00744E80" w:rsidRDefault="00744E80">
    <w:pPr>
      <w:pStyle w:val="Cabealho"/>
    </w:pPr>
    <w:r>
      <w:object w:dxaOrig="22710" w:dyaOrig="2610" w14:anchorId="213E66C0">
        <v:rect id="_x0000_i1025" style="width:451pt;height:57.75pt" o:ole="" o:preferrelative="t" stroked="f">
          <v:imagedata r:id="rId1" o:title=""/>
        </v:rect>
        <o:OLEObject Type="Embed" ProgID="StaticMetafile" ShapeID="_x0000_i1025" DrawAspect="Content" ObjectID="_1651387386"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E5196"/>
    <w:multiLevelType w:val="hybridMultilevel"/>
    <w:tmpl w:val="BD84EF58"/>
    <w:lvl w:ilvl="0" w:tplc="8534BCA8">
      <w:start w:val="1"/>
      <w:numFmt w:val="decimal"/>
      <w:lvlText w:val="%1."/>
      <w:lvlJc w:val="left"/>
      <w:pPr>
        <w:ind w:left="720" w:hanging="360"/>
      </w:pPr>
      <w:rPr>
        <w:rFonts w:hint="default"/>
        <w:b/>
        <w:bCs/>
        <w:i w:val="0"/>
        <w:iCs w:val="0"/>
        <w:strike w:val="0"/>
        <w:color w:val="000000" w:themeColor="text1"/>
        <w:sz w:val="22"/>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CB07B4"/>
    <w:multiLevelType w:val="hybridMultilevel"/>
    <w:tmpl w:val="5AC47A4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EE5146C"/>
    <w:multiLevelType w:val="multilevel"/>
    <w:tmpl w:val="30A22A44"/>
    <w:lvl w:ilvl="0">
      <w:start w:val="1"/>
      <w:numFmt w:val="decimal"/>
      <w:lvlText w:val="%1."/>
      <w:lvlJc w:val="left"/>
      <w:pPr>
        <w:ind w:left="390" w:hanging="390"/>
      </w:pPr>
      <w:rPr>
        <w:rFonts w:hint="default"/>
        <w:b/>
        <w:u w:val="single"/>
      </w:rPr>
    </w:lvl>
    <w:lvl w:ilvl="1">
      <w:start w:val="1"/>
      <w:numFmt w:val="decimal"/>
      <w:lvlText w:val="%1.%2."/>
      <w:lvlJc w:val="left"/>
      <w:pPr>
        <w:ind w:left="1440" w:hanging="720"/>
      </w:pPr>
      <w:rPr>
        <w:rFonts w:hint="default"/>
        <w:b/>
        <w:u w:val="single"/>
      </w:rPr>
    </w:lvl>
    <w:lvl w:ilvl="2">
      <w:start w:val="1"/>
      <w:numFmt w:val="decimal"/>
      <w:lvlText w:val="%1.%2.%3."/>
      <w:lvlJc w:val="left"/>
      <w:pPr>
        <w:ind w:left="2160" w:hanging="720"/>
      </w:pPr>
      <w:rPr>
        <w:rFonts w:hint="default"/>
        <w:b/>
        <w:u w:val="single"/>
      </w:rPr>
    </w:lvl>
    <w:lvl w:ilvl="3">
      <w:start w:val="1"/>
      <w:numFmt w:val="decimal"/>
      <w:lvlText w:val="%1.%2.%3.%4."/>
      <w:lvlJc w:val="left"/>
      <w:pPr>
        <w:ind w:left="3240" w:hanging="1080"/>
      </w:pPr>
      <w:rPr>
        <w:rFonts w:hint="default"/>
        <w:b/>
        <w:u w:val="single"/>
      </w:rPr>
    </w:lvl>
    <w:lvl w:ilvl="4">
      <w:start w:val="1"/>
      <w:numFmt w:val="decimal"/>
      <w:lvlText w:val="%1.%2.%3.%4.%5."/>
      <w:lvlJc w:val="left"/>
      <w:pPr>
        <w:ind w:left="3960" w:hanging="1080"/>
      </w:pPr>
      <w:rPr>
        <w:rFonts w:hint="default"/>
        <w:b/>
        <w:u w:val="single"/>
      </w:rPr>
    </w:lvl>
    <w:lvl w:ilvl="5">
      <w:start w:val="1"/>
      <w:numFmt w:val="decimal"/>
      <w:lvlText w:val="%1.%2.%3.%4.%5.%6."/>
      <w:lvlJc w:val="left"/>
      <w:pPr>
        <w:ind w:left="5040" w:hanging="1440"/>
      </w:pPr>
      <w:rPr>
        <w:rFonts w:hint="default"/>
        <w:b/>
        <w:u w:val="single"/>
      </w:rPr>
    </w:lvl>
    <w:lvl w:ilvl="6">
      <w:start w:val="1"/>
      <w:numFmt w:val="decimal"/>
      <w:lvlText w:val="%1.%2.%3.%4.%5.%6.%7."/>
      <w:lvlJc w:val="left"/>
      <w:pPr>
        <w:ind w:left="5760" w:hanging="1440"/>
      </w:pPr>
      <w:rPr>
        <w:rFonts w:hint="default"/>
        <w:b/>
        <w:u w:val="single"/>
      </w:rPr>
    </w:lvl>
    <w:lvl w:ilvl="7">
      <w:start w:val="1"/>
      <w:numFmt w:val="decimal"/>
      <w:lvlText w:val="%1.%2.%3.%4.%5.%6.%7.%8."/>
      <w:lvlJc w:val="left"/>
      <w:pPr>
        <w:ind w:left="6840" w:hanging="1800"/>
      </w:pPr>
      <w:rPr>
        <w:rFonts w:hint="default"/>
        <w:b/>
        <w:u w:val="single"/>
      </w:rPr>
    </w:lvl>
    <w:lvl w:ilvl="8">
      <w:start w:val="1"/>
      <w:numFmt w:val="decimal"/>
      <w:lvlText w:val="%1.%2.%3.%4.%5.%6.%7.%8.%9."/>
      <w:lvlJc w:val="left"/>
      <w:pPr>
        <w:ind w:left="7920" w:hanging="2160"/>
      </w:pPr>
      <w:rPr>
        <w:rFonts w:hint="default"/>
        <w:b/>
        <w:u w:val="single"/>
      </w:rPr>
    </w:lvl>
  </w:abstractNum>
  <w:abstractNum w:abstractNumId="3" w15:restartNumberingAfterBreak="0">
    <w:nsid w:val="152720C7"/>
    <w:multiLevelType w:val="hybridMultilevel"/>
    <w:tmpl w:val="584E1ED2"/>
    <w:lvl w:ilvl="0" w:tplc="A1D62EF0">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636372"/>
    <w:multiLevelType w:val="hybridMultilevel"/>
    <w:tmpl w:val="B4F6C7D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7735EB1"/>
    <w:multiLevelType w:val="hybridMultilevel"/>
    <w:tmpl w:val="89646316"/>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BF66CB0"/>
    <w:multiLevelType w:val="multilevel"/>
    <w:tmpl w:val="E8CC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476F1F"/>
    <w:multiLevelType w:val="hybridMultilevel"/>
    <w:tmpl w:val="43A2245A"/>
    <w:lvl w:ilvl="0" w:tplc="EDCE98C2">
      <w:start w:val="1"/>
      <w:numFmt w:val="decimal"/>
      <w:lvlText w:val="%1)"/>
      <w:lvlJc w:val="left"/>
      <w:pPr>
        <w:ind w:left="720" w:hanging="360"/>
      </w:pPr>
      <w:rPr>
        <w:rFonts w:hint="default"/>
        <w:b/>
        <w:bCs/>
        <w:color w:val="auto"/>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8813E9"/>
    <w:multiLevelType w:val="hybridMultilevel"/>
    <w:tmpl w:val="DEC26D9E"/>
    <w:lvl w:ilvl="0" w:tplc="D4B6DDB8">
      <w:start w:val="1"/>
      <w:numFmt w:val="decimal"/>
      <w:lvlText w:val="%1."/>
      <w:lvlJc w:val="left"/>
      <w:pPr>
        <w:ind w:left="720" w:hanging="360"/>
      </w:pPr>
      <w:rPr>
        <w:rFonts w:hint="default"/>
        <w:b/>
        <w:bCs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599069B"/>
    <w:multiLevelType w:val="hybridMultilevel"/>
    <w:tmpl w:val="27B4749A"/>
    <w:lvl w:ilvl="0" w:tplc="36744DAE">
      <w:start w:val="1"/>
      <w:numFmt w:val="decimal"/>
      <w:lvlText w:val="%1."/>
      <w:lvlJc w:val="left"/>
      <w:pPr>
        <w:ind w:left="1080" w:hanging="360"/>
      </w:pPr>
      <w:rPr>
        <w:rFonts w:hint="default"/>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25D76438"/>
    <w:multiLevelType w:val="multilevel"/>
    <w:tmpl w:val="FC0CFFA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7756678"/>
    <w:multiLevelType w:val="multilevel"/>
    <w:tmpl w:val="B57CECD8"/>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E2E47AC"/>
    <w:multiLevelType w:val="hybridMultilevel"/>
    <w:tmpl w:val="EF402E98"/>
    <w:lvl w:ilvl="0" w:tplc="FCEEBA14">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53F6458"/>
    <w:multiLevelType w:val="multilevel"/>
    <w:tmpl w:val="A40A98B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8B240AC"/>
    <w:multiLevelType w:val="multilevel"/>
    <w:tmpl w:val="ADDC3FA4"/>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39BE7920"/>
    <w:multiLevelType w:val="multilevel"/>
    <w:tmpl w:val="33826050"/>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ADF47B4"/>
    <w:multiLevelType w:val="hybridMultilevel"/>
    <w:tmpl w:val="04D6BEA0"/>
    <w:lvl w:ilvl="0" w:tplc="B6AC5F2C">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FC64FDE"/>
    <w:multiLevelType w:val="hybridMultilevel"/>
    <w:tmpl w:val="9EF245A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1C96D13"/>
    <w:multiLevelType w:val="hybridMultilevel"/>
    <w:tmpl w:val="64407A3E"/>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cs="Wingdings" w:hint="default"/>
      </w:rPr>
    </w:lvl>
    <w:lvl w:ilvl="3" w:tplc="04160001" w:tentative="1">
      <w:start w:val="1"/>
      <w:numFmt w:val="bullet"/>
      <w:lvlText w:val=""/>
      <w:lvlJc w:val="left"/>
      <w:pPr>
        <w:ind w:left="3588" w:hanging="360"/>
      </w:pPr>
      <w:rPr>
        <w:rFonts w:ascii="Symbol" w:hAnsi="Symbol" w:cs="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cs="Wingdings" w:hint="default"/>
      </w:rPr>
    </w:lvl>
    <w:lvl w:ilvl="6" w:tplc="04160001" w:tentative="1">
      <w:start w:val="1"/>
      <w:numFmt w:val="bullet"/>
      <w:lvlText w:val=""/>
      <w:lvlJc w:val="left"/>
      <w:pPr>
        <w:ind w:left="5748" w:hanging="360"/>
      </w:pPr>
      <w:rPr>
        <w:rFonts w:ascii="Symbol" w:hAnsi="Symbol" w:cs="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cs="Wingdings" w:hint="default"/>
      </w:rPr>
    </w:lvl>
  </w:abstractNum>
  <w:abstractNum w:abstractNumId="19" w15:restartNumberingAfterBreak="0">
    <w:nsid w:val="427D676C"/>
    <w:multiLevelType w:val="hybridMultilevel"/>
    <w:tmpl w:val="EF3098D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09A5DC5"/>
    <w:multiLevelType w:val="hybridMultilevel"/>
    <w:tmpl w:val="0C64D60A"/>
    <w:lvl w:ilvl="0" w:tplc="B89E357E">
      <w:start w:val="1"/>
      <w:numFmt w:val="lowerLetter"/>
      <w:lvlText w:val="%1)"/>
      <w:lvlJc w:val="left"/>
      <w:pPr>
        <w:ind w:left="1068" w:hanging="360"/>
      </w:pPr>
      <w:rPr>
        <w:rFonts w:eastAsiaTheme="minorHAnsi" w:hint="default"/>
        <w:b/>
        <w:bCs/>
        <w:color w:val="000000" w:themeColor="text1"/>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58BC77E1"/>
    <w:multiLevelType w:val="hybridMultilevel"/>
    <w:tmpl w:val="FCDC27DE"/>
    <w:lvl w:ilvl="0" w:tplc="B9B4A182">
      <w:start w:val="1"/>
      <w:numFmt w:val="decimal"/>
      <w:lvlText w:val="%1)"/>
      <w:lvlJc w:val="left"/>
      <w:pPr>
        <w:ind w:left="720" w:hanging="360"/>
      </w:pPr>
      <w:rPr>
        <w:rFonts w:hint="default"/>
        <w:b/>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9A442B7"/>
    <w:multiLevelType w:val="hybridMultilevel"/>
    <w:tmpl w:val="9E769384"/>
    <w:lvl w:ilvl="0" w:tplc="DA72E758">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B242ADA"/>
    <w:multiLevelType w:val="hybridMultilevel"/>
    <w:tmpl w:val="C77A0DC6"/>
    <w:lvl w:ilvl="0" w:tplc="BDB419B0">
      <w:start w:val="1"/>
      <w:numFmt w:val="lowerLetter"/>
      <w:lvlText w:val="%1)"/>
      <w:lvlJc w:val="left"/>
      <w:pPr>
        <w:ind w:left="1068" w:hanging="360"/>
      </w:pPr>
      <w:rPr>
        <w:rFonts w:hint="default"/>
        <w:b/>
        <w:bCs/>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4" w15:restartNumberingAfterBreak="0">
    <w:nsid w:val="5FAD3A3F"/>
    <w:multiLevelType w:val="hybridMultilevel"/>
    <w:tmpl w:val="F86CE450"/>
    <w:lvl w:ilvl="0" w:tplc="4D6A500A">
      <w:start w:val="1"/>
      <w:numFmt w:val="lowerLetter"/>
      <w:lvlText w:val="%1)"/>
      <w:lvlJc w:val="left"/>
      <w:pPr>
        <w:ind w:left="720" w:hanging="360"/>
      </w:pPr>
      <w:rPr>
        <w:rFonts w:ascii="Arial" w:hAnsi="Arial" w:cs="Arial"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3323AFA"/>
    <w:multiLevelType w:val="hybridMultilevel"/>
    <w:tmpl w:val="9C0E346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59A1C43"/>
    <w:multiLevelType w:val="hybridMultilevel"/>
    <w:tmpl w:val="190C2CEE"/>
    <w:lvl w:ilvl="0" w:tplc="36744DAE">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79C1F30"/>
    <w:multiLevelType w:val="hybridMultilevel"/>
    <w:tmpl w:val="119A7DA4"/>
    <w:lvl w:ilvl="0" w:tplc="5EDEE428">
      <w:start w:val="1"/>
      <w:numFmt w:val="lowerLetter"/>
      <w:lvlText w:val="%1)"/>
      <w:lvlJc w:val="left"/>
      <w:pPr>
        <w:ind w:left="1069" w:hanging="360"/>
      </w:pPr>
      <w:rPr>
        <w:rFonts w:hint="default"/>
        <w:b/>
        <w:bCs w:val="0"/>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8" w15:restartNumberingAfterBreak="0">
    <w:nsid w:val="72E57D35"/>
    <w:multiLevelType w:val="hybridMultilevel"/>
    <w:tmpl w:val="BF7C6DB8"/>
    <w:lvl w:ilvl="0" w:tplc="A656993E">
      <w:start w:val="1"/>
      <w:numFmt w:val="lowerLetter"/>
      <w:lvlText w:val="%1)"/>
      <w:lvlJc w:val="left"/>
      <w:pPr>
        <w:ind w:left="1068" w:hanging="360"/>
      </w:pPr>
      <w:rPr>
        <w:rFonts w:hint="default"/>
        <w:b/>
        <w:bCs/>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9" w15:restartNumberingAfterBreak="0">
    <w:nsid w:val="730A27CB"/>
    <w:multiLevelType w:val="multilevel"/>
    <w:tmpl w:val="7D8E38A0"/>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C2C763E"/>
    <w:multiLevelType w:val="hybridMultilevel"/>
    <w:tmpl w:val="FEACCD3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7FBC15A4"/>
    <w:multiLevelType w:val="hybridMultilevel"/>
    <w:tmpl w:val="F0C8F22C"/>
    <w:lvl w:ilvl="0" w:tplc="36744DAE">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9"/>
  </w:num>
  <w:num w:numId="2">
    <w:abstractNumId w:val="1"/>
  </w:num>
  <w:num w:numId="3">
    <w:abstractNumId w:val="5"/>
  </w:num>
  <w:num w:numId="4">
    <w:abstractNumId w:val="6"/>
  </w:num>
  <w:num w:numId="5">
    <w:abstractNumId w:val="22"/>
  </w:num>
  <w:num w:numId="6">
    <w:abstractNumId w:val="24"/>
  </w:num>
  <w:num w:numId="7">
    <w:abstractNumId w:val="29"/>
  </w:num>
  <w:num w:numId="8">
    <w:abstractNumId w:val="21"/>
  </w:num>
  <w:num w:numId="9">
    <w:abstractNumId w:val="2"/>
  </w:num>
  <w:num w:numId="10">
    <w:abstractNumId w:val="10"/>
  </w:num>
  <w:num w:numId="11">
    <w:abstractNumId w:val="14"/>
  </w:num>
  <w:num w:numId="12">
    <w:abstractNumId w:val="15"/>
  </w:num>
  <w:num w:numId="13">
    <w:abstractNumId w:val="13"/>
  </w:num>
  <w:num w:numId="14">
    <w:abstractNumId w:val="11"/>
  </w:num>
  <w:num w:numId="15">
    <w:abstractNumId w:val="12"/>
  </w:num>
  <w:num w:numId="16">
    <w:abstractNumId w:val="3"/>
  </w:num>
  <w:num w:numId="17">
    <w:abstractNumId w:val="8"/>
  </w:num>
  <w:num w:numId="18">
    <w:abstractNumId w:val="7"/>
  </w:num>
  <w:num w:numId="19">
    <w:abstractNumId w:val="20"/>
  </w:num>
  <w:num w:numId="20">
    <w:abstractNumId w:val="18"/>
  </w:num>
  <w:num w:numId="21">
    <w:abstractNumId w:val="4"/>
  </w:num>
  <w:num w:numId="22">
    <w:abstractNumId w:val="27"/>
  </w:num>
  <w:num w:numId="23">
    <w:abstractNumId w:val="23"/>
  </w:num>
  <w:num w:numId="24">
    <w:abstractNumId w:val="30"/>
  </w:num>
  <w:num w:numId="25">
    <w:abstractNumId w:val="17"/>
  </w:num>
  <w:num w:numId="26">
    <w:abstractNumId w:val="25"/>
  </w:num>
  <w:num w:numId="27">
    <w:abstractNumId w:val="16"/>
  </w:num>
  <w:num w:numId="28">
    <w:abstractNumId w:val="26"/>
  </w:num>
  <w:num w:numId="29">
    <w:abstractNumId w:val="9"/>
  </w:num>
  <w:num w:numId="30">
    <w:abstractNumId w:val="31"/>
  </w:num>
  <w:num w:numId="31">
    <w:abstractNumId w:val="0"/>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468"/>
    <w:rsid w:val="00001C57"/>
    <w:rsid w:val="00002F54"/>
    <w:rsid w:val="00006BF0"/>
    <w:rsid w:val="00006FEF"/>
    <w:rsid w:val="0000779D"/>
    <w:rsid w:val="00007FD0"/>
    <w:rsid w:val="00012871"/>
    <w:rsid w:val="00014EED"/>
    <w:rsid w:val="00015E0A"/>
    <w:rsid w:val="000169A1"/>
    <w:rsid w:val="00017122"/>
    <w:rsid w:val="0002275F"/>
    <w:rsid w:val="00025F67"/>
    <w:rsid w:val="00030BE0"/>
    <w:rsid w:val="000340E9"/>
    <w:rsid w:val="0003787D"/>
    <w:rsid w:val="00042071"/>
    <w:rsid w:val="00045CD7"/>
    <w:rsid w:val="0004699E"/>
    <w:rsid w:val="00046BCE"/>
    <w:rsid w:val="00050E96"/>
    <w:rsid w:val="00051D0F"/>
    <w:rsid w:val="000523A9"/>
    <w:rsid w:val="00052AD1"/>
    <w:rsid w:val="00055CC3"/>
    <w:rsid w:val="0006261E"/>
    <w:rsid w:val="000630B7"/>
    <w:rsid w:val="00063180"/>
    <w:rsid w:val="00065109"/>
    <w:rsid w:val="00065324"/>
    <w:rsid w:val="0006555C"/>
    <w:rsid w:val="00067514"/>
    <w:rsid w:val="0006798D"/>
    <w:rsid w:val="00067A6E"/>
    <w:rsid w:val="00072201"/>
    <w:rsid w:val="00074C36"/>
    <w:rsid w:val="00080439"/>
    <w:rsid w:val="00081FD9"/>
    <w:rsid w:val="00083D72"/>
    <w:rsid w:val="00085C18"/>
    <w:rsid w:val="00086FB3"/>
    <w:rsid w:val="00087A3A"/>
    <w:rsid w:val="000919EE"/>
    <w:rsid w:val="00091C28"/>
    <w:rsid w:val="00094483"/>
    <w:rsid w:val="00094B8E"/>
    <w:rsid w:val="00095CD7"/>
    <w:rsid w:val="000A1B02"/>
    <w:rsid w:val="000A1C93"/>
    <w:rsid w:val="000A53DC"/>
    <w:rsid w:val="000A599E"/>
    <w:rsid w:val="000A5A77"/>
    <w:rsid w:val="000A7E66"/>
    <w:rsid w:val="000B0391"/>
    <w:rsid w:val="000B200D"/>
    <w:rsid w:val="000B25D7"/>
    <w:rsid w:val="000B523D"/>
    <w:rsid w:val="000B690A"/>
    <w:rsid w:val="000B769F"/>
    <w:rsid w:val="000C31A5"/>
    <w:rsid w:val="000C33FC"/>
    <w:rsid w:val="000C400B"/>
    <w:rsid w:val="000D1BBE"/>
    <w:rsid w:val="000D1FE7"/>
    <w:rsid w:val="000D3E33"/>
    <w:rsid w:val="000D4F29"/>
    <w:rsid w:val="000D6501"/>
    <w:rsid w:val="000D66D3"/>
    <w:rsid w:val="000E1379"/>
    <w:rsid w:val="000E35E5"/>
    <w:rsid w:val="000E3F32"/>
    <w:rsid w:val="000E4104"/>
    <w:rsid w:val="000E489C"/>
    <w:rsid w:val="000E5C7C"/>
    <w:rsid w:val="000E6434"/>
    <w:rsid w:val="000E7573"/>
    <w:rsid w:val="000F0579"/>
    <w:rsid w:val="000F16E9"/>
    <w:rsid w:val="000F20CB"/>
    <w:rsid w:val="000F3B9D"/>
    <w:rsid w:val="000F42F3"/>
    <w:rsid w:val="000F54E6"/>
    <w:rsid w:val="000F74F3"/>
    <w:rsid w:val="001002CB"/>
    <w:rsid w:val="00102CC9"/>
    <w:rsid w:val="00105231"/>
    <w:rsid w:val="00105A13"/>
    <w:rsid w:val="00106DFD"/>
    <w:rsid w:val="001101B6"/>
    <w:rsid w:val="00111239"/>
    <w:rsid w:val="00115353"/>
    <w:rsid w:val="001153E0"/>
    <w:rsid w:val="00115F7D"/>
    <w:rsid w:val="00116A68"/>
    <w:rsid w:val="001179B1"/>
    <w:rsid w:val="00117A8A"/>
    <w:rsid w:val="00120C65"/>
    <w:rsid w:val="001216FE"/>
    <w:rsid w:val="00121B40"/>
    <w:rsid w:val="00122246"/>
    <w:rsid w:val="00122711"/>
    <w:rsid w:val="00123254"/>
    <w:rsid w:val="00125CBE"/>
    <w:rsid w:val="001276E1"/>
    <w:rsid w:val="00127F6E"/>
    <w:rsid w:val="0013212F"/>
    <w:rsid w:val="00132BEA"/>
    <w:rsid w:val="00133CD9"/>
    <w:rsid w:val="001345D3"/>
    <w:rsid w:val="0013561D"/>
    <w:rsid w:val="001377BB"/>
    <w:rsid w:val="00141EC1"/>
    <w:rsid w:val="0014242F"/>
    <w:rsid w:val="00146400"/>
    <w:rsid w:val="00147B0B"/>
    <w:rsid w:val="00150638"/>
    <w:rsid w:val="00150920"/>
    <w:rsid w:val="0015159E"/>
    <w:rsid w:val="001540D3"/>
    <w:rsid w:val="00154906"/>
    <w:rsid w:val="00157AB4"/>
    <w:rsid w:val="0016298D"/>
    <w:rsid w:val="00163E7D"/>
    <w:rsid w:val="00164052"/>
    <w:rsid w:val="00164461"/>
    <w:rsid w:val="00164DC1"/>
    <w:rsid w:val="001660FA"/>
    <w:rsid w:val="00166444"/>
    <w:rsid w:val="00166A12"/>
    <w:rsid w:val="00167E00"/>
    <w:rsid w:val="0017024E"/>
    <w:rsid w:val="0017178C"/>
    <w:rsid w:val="00171801"/>
    <w:rsid w:val="001734E0"/>
    <w:rsid w:val="00175445"/>
    <w:rsid w:val="00175FA3"/>
    <w:rsid w:val="0017665E"/>
    <w:rsid w:val="00180120"/>
    <w:rsid w:val="00181202"/>
    <w:rsid w:val="00181BCD"/>
    <w:rsid w:val="001857EC"/>
    <w:rsid w:val="0018794E"/>
    <w:rsid w:val="001913FC"/>
    <w:rsid w:val="0019583F"/>
    <w:rsid w:val="00196055"/>
    <w:rsid w:val="001A24D1"/>
    <w:rsid w:val="001A2E6B"/>
    <w:rsid w:val="001A58ED"/>
    <w:rsid w:val="001B2218"/>
    <w:rsid w:val="001B3029"/>
    <w:rsid w:val="001B327E"/>
    <w:rsid w:val="001B43E0"/>
    <w:rsid w:val="001B459C"/>
    <w:rsid w:val="001C019F"/>
    <w:rsid w:val="001C01CA"/>
    <w:rsid w:val="001C074F"/>
    <w:rsid w:val="001C22E9"/>
    <w:rsid w:val="001C45C2"/>
    <w:rsid w:val="001C5ECB"/>
    <w:rsid w:val="001C6096"/>
    <w:rsid w:val="001D315B"/>
    <w:rsid w:val="001D4B7C"/>
    <w:rsid w:val="001D4BBA"/>
    <w:rsid w:val="001D571A"/>
    <w:rsid w:val="001D68F7"/>
    <w:rsid w:val="001E12E7"/>
    <w:rsid w:val="001E1A3D"/>
    <w:rsid w:val="001E1DE4"/>
    <w:rsid w:val="001E218E"/>
    <w:rsid w:val="001E2878"/>
    <w:rsid w:val="001E3735"/>
    <w:rsid w:val="001E5A29"/>
    <w:rsid w:val="001E79B3"/>
    <w:rsid w:val="001E7B64"/>
    <w:rsid w:val="001F2F02"/>
    <w:rsid w:val="001F51BA"/>
    <w:rsid w:val="001F51F2"/>
    <w:rsid w:val="002014FA"/>
    <w:rsid w:val="00201D82"/>
    <w:rsid w:val="002020C7"/>
    <w:rsid w:val="00203632"/>
    <w:rsid w:val="0020684D"/>
    <w:rsid w:val="00207A7E"/>
    <w:rsid w:val="00212356"/>
    <w:rsid w:val="00212EFC"/>
    <w:rsid w:val="00214DEF"/>
    <w:rsid w:val="00215D1F"/>
    <w:rsid w:val="002160BB"/>
    <w:rsid w:val="00216C2F"/>
    <w:rsid w:val="0022186E"/>
    <w:rsid w:val="002261B9"/>
    <w:rsid w:val="00226CEC"/>
    <w:rsid w:val="002305D8"/>
    <w:rsid w:val="002312F0"/>
    <w:rsid w:val="00236296"/>
    <w:rsid w:val="0024287A"/>
    <w:rsid w:val="00243063"/>
    <w:rsid w:val="00243378"/>
    <w:rsid w:val="002449AF"/>
    <w:rsid w:val="002450B9"/>
    <w:rsid w:val="00245963"/>
    <w:rsid w:val="00250D32"/>
    <w:rsid w:val="002519C2"/>
    <w:rsid w:val="00251D1F"/>
    <w:rsid w:val="00255105"/>
    <w:rsid w:val="00257DC0"/>
    <w:rsid w:val="00261554"/>
    <w:rsid w:val="00263643"/>
    <w:rsid w:val="0026420D"/>
    <w:rsid w:val="00265E4C"/>
    <w:rsid w:val="00266A6A"/>
    <w:rsid w:val="00270B97"/>
    <w:rsid w:val="00270FAC"/>
    <w:rsid w:val="00274A9F"/>
    <w:rsid w:val="002775F1"/>
    <w:rsid w:val="00280B47"/>
    <w:rsid w:val="0028113E"/>
    <w:rsid w:val="00282314"/>
    <w:rsid w:val="00282A42"/>
    <w:rsid w:val="002848BD"/>
    <w:rsid w:val="00287FC3"/>
    <w:rsid w:val="0029075D"/>
    <w:rsid w:val="00292660"/>
    <w:rsid w:val="00292FAC"/>
    <w:rsid w:val="00292FC2"/>
    <w:rsid w:val="00294E91"/>
    <w:rsid w:val="00295834"/>
    <w:rsid w:val="002972DA"/>
    <w:rsid w:val="002A10DF"/>
    <w:rsid w:val="002B2B65"/>
    <w:rsid w:val="002B2E78"/>
    <w:rsid w:val="002B35A2"/>
    <w:rsid w:val="002B42DD"/>
    <w:rsid w:val="002B4782"/>
    <w:rsid w:val="002B5E77"/>
    <w:rsid w:val="002B7EB2"/>
    <w:rsid w:val="002C26A3"/>
    <w:rsid w:val="002C4D03"/>
    <w:rsid w:val="002C4D09"/>
    <w:rsid w:val="002C5878"/>
    <w:rsid w:val="002C6C98"/>
    <w:rsid w:val="002D117F"/>
    <w:rsid w:val="002D1E73"/>
    <w:rsid w:val="002D29CD"/>
    <w:rsid w:val="002D3BD0"/>
    <w:rsid w:val="002D4157"/>
    <w:rsid w:val="002D7574"/>
    <w:rsid w:val="002E00DD"/>
    <w:rsid w:val="002E0EC3"/>
    <w:rsid w:val="002E24FF"/>
    <w:rsid w:val="002E3C0B"/>
    <w:rsid w:val="002E5DE7"/>
    <w:rsid w:val="002E7B69"/>
    <w:rsid w:val="002F0C04"/>
    <w:rsid w:val="002F0CEE"/>
    <w:rsid w:val="002F24B7"/>
    <w:rsid w:val="002F2796"/>
    <w:rsid w:val="002F3CE7"/>
    <w:rsid w:val="002F3DDE"/>
    <w:rsid w:val="002F45E4"/>
    <w:rsid w:val="002F6367"/>
    <w:rsid w:val="002F6F5A"/>
    <w:rsid w:val="002F770F"/>
    <w:rsid w:val="00301C9D"/>
    <w:rsid w:val="003079D8"/>
    <w:rsid w:val="00307CBE"/>
    <w:rsid w:val="00310128"/>
    <w:rsid w:val="00310300"/>
    <w:rsid w:val="00310983"/>
    <w:rsid w:val="003116BB"/>
    <w:rsid w:val="003116F4"/>
    <w:rsid w:val="00311841"/>
    <w:rsid w:val="00312FD1"/>
    <w:rsid w:val="00313559"/>
    <w:rsid w:val="003136E2"/>
    <w:rsid w:val="00313F5A"/>
    <w:rsid w:val="00314124"/>
    <w:rsid w:val="00314190"/>
    <w:rsid w:val="00317B43"/>
    <w:rsid w:val="003226C1"/>
    <w:rsid w:val="00322CE3"/>
    <w:rsid w:val="00327FE8"/>
    <w:rsid w:val="003354C0"/>
    <w:rsid w:val="00335688"/>
    <w:rsid w:val="0033591B"/>
    <w:rsid w:val="00337114"/>
    <w:rsid w:val="00340DE3"/>
    <w:rsid w:val="00341095"/>
    <w:rsid w:val="00342413"/>
    <w:rsid w:val="00343307"/>
    <w:rsid w:val="0034386E"/>
    <w:rsid w:val="0034473B"/>
    <w:rsid w:val="003452A8"/>
    <w:rsid w:val="00345703"/>
    <w:rsid w:val="00346359"/>
    <w:rsid w:val="00346485"/>
    <w:rsid w:val="00351562"/>
    <w:rsid w:val="00354068"/>
    <w:rsid w:val="00355482"/>
    <w:rsid w:val="00361671"/>
    <w:rsid w:val="0036230B"/>
    <w:rsid w:val="00367440"/>
    <w:rsid w:val="003677BC"/>
    <w:rsid w:val="00367840"/>
    <w:rsid w:val="003713DB"/>
    <w:rsid w:val="00371979"/>
    <w:rsid w:val="00373506"/>
    <w:rsid w:val="00373ED2"/>
    <w:rsid w:val="00375A45"/>
    <w:rsid w:val="00380185"/>
    <w:rsid w:val="003808CC"/>
    <w:rsid w:val="00381A61"/>
    <w:rsid w:val="00383404"/>
    <w:rsid w:val="003835AB"/>
    <w:rsid w:val="003837E2"/>
    <w:rsid w:val="003841D9"/>
    <w:rsid w:val="00384CC9"/>
    <w:rsid w:val="00385605"/>
    <w:rsid w:val="00387454"/>
    <w:rsid w:val="00390306"/>
    <w:rsid w:val="00390BD9"/>
    <w:rsid w:val="0039180F"/>
    <w:rsid w:val="003A0172"/>
    <w:rsid w:val="003A0EEA"/>
    <w:rsid w:val="003A213C"/>
    <w:rsid w:val="003A36C9"/>
    <w:rsid w:val="003A60CF"/>
    <w:rsid w:val="003A71A7"/>
    <w:rsid w:val="003B0B58"/>
    <w:rsid w:val="003B6BB1"/>
    <w:rsid w:val="003B70DA"/>
    <w:rsid w:val="003B7F0E"/>
    <w:rsid w:val="003C0C5E"/>
    <w:rsid w:val="003C0E18"/>
    <w:rsid w:val="003C13BF"/>
    <w:rsid w:val="003C1A13"/>
    <w:rsid w:val="003C50F7"/>
    <w:rsid w:val="003C5638"/>
    <w:rsid w:val="003C6FB8"/>
    <w:rsid w:val="003D0357"/>
    <w:rsid w:val="003D08F7"/>
    <w:rsid w:val="003D1895"/>
    <w:rsid w:val="003D52F7"/>
    <w:rsid w:val="003D57AE"/>
    <w:rsid w:val="003D6207"/>
    <w:rsid w:val="003E333F"/>
    <w:rsid w:val="003E3DBE"/>
    <w:rsid w:val="003E4E73"/>
    <w:rsid w:val="003E7372"/>
    <w:rsid w:val="003E756A"/>
    <w:rsid w:val="003F0793"/>
    <w:rsid w:val="003F2B4A"/>
    <w:rsid w:val="003F2BF2"/>
    <w:rsid w:val="003F4852"/>
    <w:rsid w:val="003F48B9"/>
    <w:rsid w:val="003F78A6"/>
    <w:rsid w:val="0040066E"/>
    <w:rsid w:val="004023E0"/>
    <w:rsid w:val="004036BB"/>
    <w:rsid w:val="00412ADE"/>
    <w:rsid w:val="00412FC0"/>
    <w:rsid w:val="00413845"/>
    <w:rsid w:val="004146D7"/>
    <w:rsid w:val="00415C94"/>
    <w:rsid w:val="004162E4"/>
    <w:rsid w:val="0041725F"/>
    <w:rsid w:val="00417801"/>
    <w:rsid w:val="0042529B"/>
    <w:rsid w:val="00430C6F"/>
    <w:rsid w:val="004356A4"/>
    <w:rsid w:val="00437BEF"/>
    <w:rsid w:val="004401ED"/>
    <w:rsid w:val="00440A2B"/>
    <w:rsid w:val="004420BC"/>
    <w:rsid w:val="00443E20"/>
    <w:rsid w:val="0044472C"/>
    <w:rsid w:val="00452C40"/>
    <w:rsid w:val="00452ED6"/>
    <w:rsid w:val="004555D7"/>
    <w:rsid w:val="0045565C"/>
    <w:rsid w:val="004572D4"/>
    <w:rsid w:val="0045760D"/>
    <w:rsid w:val="00460636"/>
    <w:rsid w:val="00463665"/>
    <w:rsid w:val="0046447E"/>
    <w:rsid w:val="004657C1"/>
    <w:rsid w:val="00467265"/>
    <w:rsid w:val="004737F3"/>
    <w:rsid w:val="00474A49"/>
    <w:rsid w:val="004800B4"/>
    <w:rsid w:val="004802B6"/>
    <w:rsid w:val="00482151"/>
    <w:rsid w:val="00482C0F"/>
    <w:rsid w:val="00483809"/>
    <w:rsid w:val="00483C1B"/>
    <w:rsid w:val="0048660E"/>
    <w:rsid w:val="0049077D"/>
    <w:rsid w:val="00491C64"/>
    <w:rsid w:val="00492CC1"/>
    <w:rsid w:val="004939B1"/>
    <w:rsid w:val="00494296"/>
    <w:rsid w:val="00494C76"/>
    <w:rsid w:val="00495926"/>
    <w:rsid w:val="00495F77"/>
    <w:rsid w:val="004A2EF4"/>
    <w:rsid w:val="004A5068"/>
    <w:rsid w:val="004A60C1"/>
    <w:rsid w:val="004A794B"/>
    <w:rsid w:val="004B0D05"/>
    <w:rsid w:val="004B15EA"/>
    <w:rsid w:val="004B25B3"/>
    <w:rsid w:val="004B2D4C"/>
    <w:rsid w:val="004B34BE"/>
    <w:rsid w:val="004B3CDE"/>
    <w:rsid w:val="004B5C22"/>
    <w:rsid w:val="004D0810"/>
    <w:rsid w:val="004D2234"/>
    <w:rsid w:val="004D378E"/>
    <w:rsid w:val="004D39C1"/>
    <w:rsid w:val="004D46F1"/>
    <w:rsid w:val="004D51E0"/>
    <w:rsid w:val="004D72D7"/>
    <w:rsid w:val="004E1ACD"/>
    <w:rsid w:val="004E22C5"/>
    <w:rsid w:val="004E2718"/>
    <w:rsid w:val="004E2D28"/>
    <w:rsid w:val="004E5ED9"/>
    <w:rsid w:val="004E7219"/>
    <w:rsid w:val="004F0A1D"/>
    <w:rsid w:val="004F54D5"/>
    <w:rsid w:val="00501C3A"/>
    <w:rsid w:val="00503F91"/>
    <w:rsid w:val="00507237"/>
    <w:rsid w:val="00507611"/>
    <w:rsid w:val="00507A47"/>
    <w:rsid w:val="00513007"/>
    <w:rsid w:val="0051352D"/>
    <w:rsid w:val="00514130"/>
    <w:rsid w:val="0051539D"/>
    <w:rsid w:val="00515935"/>
    <w:rsid w:val="00516B4E"/>
    <w:rsid w:val="00517161"/>
    <w:rsid w:val="00521F5F"/>
    <w:rsid w:val="005221D6"/>
    <w:rsid w:val="005259F0"/>
    <w:rsid w:val="00526CF6"/>
    <w:rsid w:val="00531443"/>
    <w:rsid w:val="005322A6"/>
    <w:rsid w:val="005336A1"/>
    <w:rsid w:val="00535832"/>
    <w:rsid w:val="00537D74"/>
    <w:rsid w:val="00540843"/>
    <w:rsid w:val="00544004"/>
    <w:rsid w:val="00544E4E"/>
    <w:rsid w:val="00545877"/>
    <w:rsid w:val="00545995"/>
    <w:rsid w:val="00555419"/>
    <w:rsid w:val="005569BD"/>
    <w:rsid w:val="005603D6"/>
    <w:rsid w:val="0056164E"/>
    <w:rsid w:val="00562276"/>
    <w:rsid w:val="00562F70"/>
    <w:rsid w:val="00566948"/>
    <w:rsid w:val="005707E9"/>
    <w:rsid w:val="00573E93"/>
    <w:rsid w:val="005762D5"/>
    <w:rsid w:val="00577AA9"/>
    <w:rsid w:val="00580E29"/>
    <w:rsid w:val="005821B4"/>
    <w:rsid w:val="005844EF"/>
    <w:rsid w:val="00585C8F"/>
    <w:rsid w:val="005913D4"/>
    <w:rsid w:val="00591423"/>
    <w:rsid w:val="005921BD"/>
    <w:rsid w:val="005921FC"/>
    <w:rsid w:val="005923EA"/>
    <w:rsid w:val="00593FE0"/>
    <w:rsid w:val="00597884"/>
    <w:rsid w:val="005A18C5"/>
    <w:rsid w:val="005A19DC"/>
    <w:rsid w:val="005A1EB5"/>
    <w:rsid w:val="005A3FBD"/>
    <w:rsid w:val="005A5D1A"/>
    <w:rsid w:val="005A6B49"/>
    <w:rsid w:val="005B0AAA"/>
    <w:rsid w:val="005B39F2"/>
    <w:rsid w:val="005B43AD"/>
    <w:rsid w:val="005B45FF"/>
    <w:rsid w:val="005B5BA1"/>
    <w:rsid w:val="005B6036"/>
    <w:rsid w:val="005B6546"/>
    <w:rsid w:val="005B778B"/>
    <w:rsid w:val="005C0192"/>
    <w:rsid w:val="005C025F"/>
    <w:rsid w:val="005C1D7F"/>
    <w:rsid w:val="005C44F0"/>
    <w:rsid w:val="005C46F8"/>
    <w:rsid w:val="005C575F"/>
    <w:rsid w:val="005C5B53"/>
    <w:rsid w:val="005C7E3A"/>
    <w:rsid w:val="005D108A"/>
    <w:rsid w:val="005D1A2C"/>
    <w:rsid w:val="005D5B8C"/>
    <w:rsid w:val="005D62A6"/>
    <w:rsid w:val="005D69B5"/>
    <w:rsid w:val="005D7296"/>
    <w:rsid w:val="005D75C9"/>
    <w:rsid w:val="005E1F76"/>
    <w:rsid w:val="005E24ED"/>
    <w:rsid w:val="005E5DE9"/>
    <w:rsid w:val="005E5F98"/>
    <w:rsid w:val="005F0912"/>
    <w:rsid w:val="005F1147"/>
    <w:rsid w:val="005F2370"/>
    <w:rsid w:val="005F3769"/>
    <w:rsid w:val="005F52A6"/>
    <w:rsid w:val="00601705"/>
    <w:rsid w:val="006020DC"/>
    <w:rsid w:val="00602B78"/>
    <w:rsid w:val="00603926"/>
    <w:rsid w:val="006112DF"/>
    <w:rsid w:val="006131C3"/>
    <w:rsid w:val="00613EB0"/>
    <w:rsid w:val="0062601A"/>
    <w:rsid w:val="00627B50"/>
    <w:rsid w:val="006300CD"/>
    <w:rsid w:val="006317E5"/>
    <w:rsid w:val="00635A39"/>
    <w:rsid w:val="006364D1"/>
    <w:rsid w:val="00641782"/>
    <w:rsid w:val="00642606"/>
    <w:rsid w:val="00642611"/>
    <w:rsid w:val="006430C6"/>
    <w:rsid w:val="00644E63"/>
    <w:rsid w:val="00646875"/>
    <w:rsid w:val="006510B4"/>
    <w:rsid w:val="00651718"/>
    <w:rsid w:val="00652ABA"/>
    <w:rsid w:val="00655168"/>
    <w:rsid w:val="00656058"/>
    <w:rsid w:val="00656CC0"/>
    <w:rsid w:val="00657E48"/>
    <w:rsid w:val="00660B4B"/>
    <w:rsid w:val="0066155F"/>
    <w:rsid w:val="00663828"/>
    <w:rsid w:val="006644E9"/>
    <w:rsid w:val="0066532E"/>
    <w:rsid w:val="00665BFB"/>
    <w:rsid w:val="00665D92"/>
    <w:rsid w:val="00667F2F"/>
    <w:rsid w:val="00677D30"/>
    <w:rsid w:val="006800D7"/>
    <w:rsid w:val="00683CA7"/>
    <w:rsid w:val="006867C9"/>
    <w:rsid w:val="00687911"/>
    <w:rsid w:val="00687C2C"/>
    <w:rsid w:val="0069037E"/>
    <w:rsid w:val="0069180F"/>
    <w:rsid w:val="006921BC"/>
    <w:rsid w:val="0069375B"/>
    <w:rsid w:val="00693BA4"/>
    <w:rsid w:val="006946A8"/>
    <w:rsid w:val="00695652"/>
    <w:rsid w:val="006961C1"/>
    <w:rsid w:val="006969F7"/>
    <w:rsid w:val="006A08A0"/>
    <w:rsid w:val="006A33DC"/>
    <w:rsid w:val="006B02AE"/>
    <w:rsid w:val="006B31E3"/>
    <w:rsid w:val="006C0C33"/>
    <w:rsid w:val="006C38DD"/>
    <w:rsid w:val="006C472D"/>
    <w:rsid w:val="006C4FDF"/>
    <w:rsid w:val="006C7D40"/>
    <w:rsid w:val="006C7FFD"/>
    <w:rsid w:val="006D0896"/>
    <w:rsid w:val="006D11E8"/>
    <w:rsid w:val="006D5DD8"/>
    <w:rsid w:val="006D5EF0"/>
    <w:rsid w:val="006D6BA7"/>
    <w:rsid w:val="006D7D56"/>
    <w:rsid w:val="006E0712"/>
    <w:rsid w:val="006E418B"/>
    <w:rsid w:val="006E460C"/>
    <w:rsid w:val="006E571E"/>
    <w:rsid w:val="006E5979"/>
    <w:rsid w:val="006F3B54"/>
    <w:rsid w:val="006F3CBA"/>
    <w:rsid w:val="006F4302"/>
    <w:rsid w:val="006F65C7"/>
    <w:rsid w:val="006F78FD"/>
    <w:rsid w:val="007030AD"/>
    <w:rsid w:val="00707457"/>
    <w:rsid w:val="00707F5D"/>
    <w:rsid w:val="00710196"/>
    <w:rsid w:val="007131D8"/>
    <w:rsid w:val="007158C4"/>
    <w:rsid w:val="00715A10"/>
    <w:rsid w:val="00715B8F"/>
    <w:rsid w:val="0071733F"/>
    <w:rsid w:val="00717C7B"/>
    <w:rsid w:val="00721E4E"/>
    <w:rsid w:val="007243C1"/>
    <w:rsid w:val="00725E83"/>
    <w:rsid w:val="00731ABD"/>
    <w:rsid w:val="00733255"/>
    <w:rsid w:val="00734036"/>
    <w:rsid w:val="00734C59"/>
    <w:rsid w:val="00735D05"/>
    <w:rsid w:val="007409B8"/>
    <w:rsid w:val="007419C9"/>
    <w:rsid w:val="0074402C"/>
    <w:rsid w:val="007443C8"/>
    <w:rsid w:val="00744E80"/>
    <w:rsid w:val="00750AFF"/>
    <w:rsid w:val="007510B6"/>
    <w:rsid w:val="00751A4C"/>
    <w:rsid w:val="00751E0D"/>
    <w:rsid w:val="00751F2A"/>
    <w:rsid w:val="00753207"/>
    <w:rsid w:val="00753269"/>
    <w:rsid w:val="00755653"/>
    <w:rsid w:val="00755D68"/>
    <w:rsid w:val="007575D0"/>
    <w:rsid w:val="007607F0"/>
    <w:rsid w:val="007616B6"/>
    <w:rsid w:val="00761878"/>
    <w:rsid w:val="00762136"/>
    <w:rsid w:val="00766981"/>
    <w:rsid w:val="00767141"/>
    <w:rsid w:val="00767973"/>
    <w:rsid w:val="00767B82"/>
    <w:rsid w:val="00775CCD"/>
    <w:rsid w:val="0077788D"/>
    <w:rsid w:val="00777DA8"/>
    <w:rsid w:val="0078082F"/>
    <w:rsid w:val="00780E86"/>
    <w:rsid w:val="00786F00"/>
    <w:rsid w:val="0078781D"/>
    <w:rsid w:val="00790A77"/>
    <w:rsid w:val="00790B9F"/>
    <w:rsid w:val="00791BC8"/>
    <w:rsid w:val="00792220"/>
    <w:rsid w:val="00793CD1"/>
    <w:rsid w:val="00794442"/>
    <w:rsid w:val="00794F84"/>
    <w:rsid w:val="007959E1"/>
    <w:rsid w:val="007A0BD1"/>
    <w:rsid w:val="007A3FEA"/>
    <w:rsid w:val="007A47D2"/>
    <w:rsid w:val="007A6835"/>
    <w:rsid w:val="007A6F21"/>
    <w:rsid w:val="007A7296"/>
    <w:rsid w:val="007B0927"/>
    <w:rsid w:val="007B4112"/>
    <w:rsid w:val="007B47D7"/>
    <w:rsid w:val="007C2D6F"/>
    <w:rsid w:val="007C478C"/>
    <w:rsid w:val="007C52FF"/>
    <w:rsid w:val="007C55AD"/>
    <w:rsid w:val="007C5A52"/>
    <w:rsid w:val="007C79BC"/>
    <w:rsid w:val="007D036F"/>
    <w:rsid w:val="007D523B"/>
    <w:rsid w:val="007D66B4"/>
    <w:rsid w:val="007D7E02"/>
    <w:rsid w:val="007E28BF"/>
    <w:rsid w:val="007E3511"/>
    <w:rsid w:val="007E507F"/>
    <w:rsid w:val="007E5D23"/>
    <w:rsid w:val="007E71F1"/>
    <w:rsid w:val="007E7549"/>
    <w:rsid w:val="007F1A40"/>
    <w:rsid w:val="007F22EA"/>
    <w:rsid w:val="007F2DDF"/>
    <w:rsid w:val="007F388B"/>
    <w:rsid w:val="007F3B66"/>
    <w:rsid w:val="007F3DB3"/>
    <w:rsid w:val="007F6368"/>
    <w:rsid w:val="007F7750"/>
    <w:rsid w:val="008012E1"/>
    <w:rsid w:val="00801408"/>
    <w:rsid w:val="008019B2"/>
    <w:rsid w:val="00801E66"/>
    <w:rsid w:val="00803A56"/>
    <w:rsid w:val="00804FA7"/>
    <w:rsid w:val="00806F72"/>
    <w:rsid w:val="0080733A"/>
    <w:rsid w:val="00810816"/>
    <w:rsid w:val="00811B65"/>
    <w:rsid w:val="00812113"/>
    <w:rsid w:val="008123B6"/>
    <w:rsid w:val="008124A1"/>
    <w:rsid w:val="008130BC"/>
    <w:rsid w:val="00814720"/>
    <w:rsid w:val="008160FF"/>
    <w:rsid w:val="00821D25"/>
    <w:rsid w:val="008234F0"/>
    <w:rsid w:val="008235CA"/>
    <w:rsid w:val="0082734B"/>
    <w:rsid w:val="008279C8"/>
    <w:rsid w:val="00827FF7"/>
    <w:rsid w:val="00830834"/>
    <w:rsid w:val="0083228E"/>
    <w:rsid w:val="00833B9D"/>
    <w:rsid w:val="00836D4E"/>
    <w:rsid w:val="0083741B"/>
    <w:rsid w:val="008375D2"/>
    <w:rsid w:val="0083791B"/>
    <w:rsid w:val="00837DF2"/>
    <w:rsid w:val="0084169F"/>
    <w:rsid w:val="00846334"/>
    <w:rsid w:val="00847828"/>
    <w:rsid w:val="00847E83"/>
    <w:rsid w:val="00850327"/>
    <w:rsid w:val="008522E8"/>
    <w:rsid w:val="00852C61"/>
    <w:rsid w:val="00853BCB"/>
    <w:rsid w:val="008566FC"/>
    <w:rsid w:val="00860290"/>
    <w:rsid w:val="00860A04"/>
    <w:rsid w:val="00860C64"/>
    <w:rsid w:val="0086142B"/>
    <w:rsid w:val="00861818"/>
    <w:rsid w:val="00865ECE"/>
    <w:rsid w:val="00867BA4"/>
    <w:rsid w:val="00871C70"/>
    <w:rsid w:val="00872722"/>
    <w:rsid w:val="0087282B"/>
    <w:rsid w:val="00872D75"/>
    <w:rsid w:val="00873C67"/>
    <w:rsid w:val="00873E7D"/>
    <w:rsid w:val="008753E2"/>
    <w:rsid w:val="00877A31"/>
    <w:rsid w:val="00882854"/>
    <w:rsid w:val="00883FEC"/>
    <w:rsid w:val="0088498C"/>
    <w:rsid w:val="00885ED8"/>
    <w:rsid w:val="0089151B"/>
    <w:rsid w:val="008918F5"/>
    <w:rsid w:val="00894484"/>
    <w:rsid w:val="0089666B"/>
    <w:rsid w:val="0089785C"/>
    <w:rsid w:val="008A0516"/>
    <w:rsid w:val="008A0A9B"/>
    <w:rsid w:val="008A0BD5"/>
    <w:rsid w:val="008A261F"/>
    <w:rsid w:val="008A3BEB"/>
    <w:rsid w:val="008A3C25"/>
    <w:rsid w:val="008A533A"/>
    <w:rsid w:val="008A5F61"/>
    <w:rsid w:val="008A7781"/>
    <w:rsid w:val="008A7A9F"/>
    <w:rsid w:val="008B0BDB"/>
    <w:rsid w:val="008B0C8B"/>
    <w:rsid w:val="008B0EC6"/>
    <w:rsid w:val="008B2786"/>
    <w:rsid w:val="008B2E52"/>
    <w:rsid w:val="008B302B"/>
    <w:rsid w:val="008B4B75"/>
    <w:rsid w:val="008B4E21"/>
    <w:rsid w:val="008B65C5"/>
    <w:rsid w:val="008B70B5"/>
    <w:rsid w:val="008B7685"/>
    <w:rsid w:val="008B7A76"/>
    <w:rsid w:val="008C07B5"/>
    <w:rsid w:val="008C1B59"/>
    <w:rsid w:val="008C211D"/>
    <w:rsid w:val="008C2371"/>
    <w:rsid w:val="008C390E"/>
    <w:rsid w:val="008C54AD"/>
    <w:rsid w:val="008C6CD7"/>
    <w:rsid w:val="008C7A2D"/>
    <w:rsid w:val="008D0359"/>
    <w:rsid w:val="008D40A0"/>
    <w:rsid w:val="008D4ECF"/>
    <w:rsid w:val="008D5000"/>
    <w:rsid w:val="008D5FE6"/>
    <w:rsid w:val="008E069B"/>
    <w:rsid w:val="008E12D7"/>
    <w:rsid w:val="008E1834"/>
    <w:rsid w:val="008E1C67"/>
    <w:rsid w:val="008E1D7D"/>
    <w:rsid w:val="008E20DF"/>
    <w:rsid w:val="008E20EF"/>
    <w:rsid w:val="008E3BBF"/>
    <w:rsid w:val="008E3C73"/>
    <w:rsid w:val="008E418F"/>
    <w:rsid w:val="008E4DEF"/>
    <w:rsid w:val="008E70E1"/>
    <w:rsid w:val="008E721F"/>
    <w:rsid w:val="008F26DB"/>
    <w:rsid w:val="008F26F0"/>
    <w:rsid w:val="008F3F33"/>
    <w:rsid w:val="008F40D3"/>
    <w:rsid w:val="008F458C"/>
    <w:rsid w:val="008F499C"/>
    <w:rsid w:val="008F62A8"/>
    <w:rsid w:val="008F671B"/>
    <w:rsid w:val="009007B6"/>
    <w:rsid w:val="00901D7B"/>
    <w:rsid w:val="00904BBC"/>
    <w:rsid w:val="00905E2B"/>
    <w:rsid w:val="009078B1"/>
    <w:rsid w:val="00910023"/>
    <w:rsid w:val="0091118D"/>
    <w:rsid w:val="00911908"/>
    <w:rsid w:val="00911CCF"/>
    <w:rsid w:val="00912081"/>
    <w:rsid w:val="009120F6"/>
    <w:rsid w:val="0091269D"/>
    <w:rsid w:val="009126FA"/>
    <w:rsid w:val="00913337"/>
    <w:rsid w:val="00917140"/>
    <w:rsid w:val="00923F8F"/>
    <w:rsid w:val="00924B68"/>
    <w:rsid w:val="009301BC"/>
    <w:rsid w:val="00930F3F"/>
    <w:rsid w:val="009313C8"/>
    <w:rsid w:val="00933175"/>
    <w:rsid w:val="009341F3"/>
    <w:rsid w:val="009351DB"/>
    <w:rsid w:val="00935E40"/>
    <w:rsid w:val="009361F9"/>
    <w:rsid w:val="00936303"/>
    <w:rsid w:val="00937841"/>
    <w:rsid w:val="009378F7"/>
    <w:rsid w:val="00940BB1"/>
    <w:rsid w:val="00941F6D"/>
    <w:rsid w:val="00944393"/>
    <w:rsid w:val="009479C2"/>
    <w:rsid w:val="00950EB5"/>
    <w:rsid w:val="00953301"/>
    <w:rsid w:val="00953AB5"/>
    <w:rsid w:val="0095439E"/>
    <w:rsid w:val="00956BA6"/>
    <w:rsid w:val="009600C9"/>
    <w:rsid w:val="00960910"/>
    <w:rsid w:val="009630DD"/>
    <w:rsid w:val="00966960"/>
    <w:rsid w:val="00967E67"/>
    <w:rsid w:val="009706D7"/>
    <w:rsid w:val="009709AA"/>
    <w:rsid w:val="009718C9"/>
    <w:rsid w:val="00971EDD"/>
    <w:rsid w:val="00972A7C"/>
    <w:rsid w:val="00972CC8"/>
    <w:rsid w:val="00972F29"/>
    <w:rsid w:val="009730E7"/>
    <w:rsid w:val="00975939"/>
    <w:rsid w:val="00976C5B"/>
    <w:rsid w:val="009827EB"/>
    <w:rsid w:val="00982EB9"/>
    <w:rsid w:val="00983EE6"/>
    <w:rsid w:val="00983F61"/>
    <w:rsid w:val="00983FAC"/>
    <w:rsid w:val="0098489D"/>
    <w:rsid w:val="0098621C"/>
    <w:rsid w:val="00991F86"/>
    <w:rsid w:val="009928E4"/>
    <w:rsid w:val="00992DF0"/>
    <w:rsid w:val="00995F28"/>
    <w:rsid w:val="00996BA1"/>
    <w:rsid w:val="009A274E"/>
    <w:rsid w:val="009A7426"/>
    <w:rsid w:val="009B0B00"/>
    <w:rsid w:val="009B2E25"/>
    <w:rsid w:val="009B3797"/>
    <w:rsid w:val="009B7D1C"/>
    <w:rsid w:val="009C1471"/>
    <w:rsid w:val="009C4B3F"/>
    <w:rsid w:val="009C59C9"/>
    <w:rsid w:val="009D1060"/>
    <w:rsid w:val="009D7444"/>
    <w:rsid w:val="009D77DC"/>
    <w:rsid w:val="009E3ACF"/>
    <w:rsid w:val="009E4BBE"/>
    <w:rsid w:val="009E7270"/>
    <w:rsid w:val="009F2AF5"/>
    <w:rsid w:val="009F6146"/>
    <w:rsid w:val="009F6264"/>
    <w:rsid w:val="009F6FAC"/>
    <w:rsid w:val="00A01C24"/>
    <w:rsid w:val="00A01E07"/>
    <w:rsid w:val="00A02A5E"/>
    <w:rsid w:val="00A114A7"/>
    <w:rsid w:val="00A11C50"/>
    <w:rsid w:val="00A13311"/>
    <w:rsid w:val="00A17501"/>
    <w:rsid w:val="00A20076"/>
    <w:rsid w:val="00A21836"/>
    <w:rsid w:val="00A22C6E"/>
    <w:rsid w:val="00A25171"/>
    <w:rsid w:val="00A269F7"/>
    <w:rsid w:val="00A26EE6"/>
    <w:rsid w:val="00A308C7"/>
    <w:rsid w:val="00A31085"/>
    <w:rsid w:val="00A31625"/>
    <w:rsid w:val="00A32EBC"/>
    <w:rsid w:val="00A33269"/>
    <w:rsid w:val="00A34A94"/>
    <w:rsid w:val="00A34F9F"/>
    <w:rsid w:val="00A4109B"/>
    <w:rsid w:val="00A41A61"/>
    <w:rsid w:val="00A4273B"/>
    <w:rsid w:val="00A42CE1"/>
    <w:rsid w:val="00A42FEB"/>
    <w:rsid w:val="00A4305B"/>
    <w:rsid w:val="00A43522"/>
    <w:rsid w:val="00A43F55"/>
    <w:rsid w:val="00A44707"/>
    <w:rsid w:val="00A450CF"/>
    <w:rsid w:val="00A4537F"/>
    <w:rsid w:val="00A45C78"/>
    <w:rsid w:val="00A479AF"/>
    <w:rsid w:val="00A535C4"/>
    <w:rsid w:val="00A53FDC"/>
    <w:rsid w:val="00A5530F"/>
    <w:rsid w:val="00A57326"/>
    <w:rsid w:val="00A57361"/>
    <w:rsid w:val="00A60A38"/>
    <w:rsid w:val="00A62C6D"/>
    <w:rsid w:val="00A62FC5"/>
    <w:rsid w:val="00A638AE"/>
    <w:rsid w:val="00A64DE3"/>
    <w:rsid w:val="00A67A1C"/>
    <w:rsid w:val="00A707C0"/>
    <w:rsid w:val="00A70F7C"/>
    <w:rsid w:val="00A7252C"/>
    <w:rsid w:val="00A72FDD"/>
    <w:rsid w:val="00A735E8"/>
    <w:rsid w:val="00A73795"/>
    <w:rsid w:val="00A74199"/>
    <w:rsid w:val="00A742A6"/>
    <w:rsid w:val="00A77C04"/>
    <w:rsid w:val="00A80650"/>
    <w:rsid w:val="00A831F5"/>
    <w:rsid w:val="00A83536"/>
    <w:rsid w:val="00A90072"/>
    <w:rsid w:val="00A92E2E"/>
    <w:rsid w:val="00A94CC9"/>
    <w:rsid w:val="00AA03E5"/>
    <w:rsid w:val="00AA0E09"/>
    <w:rsid w:val="00AA1A6D"/>
    <w:rsid w:val="00AA34AA"/>
    <w:rsid w:val="00AA446C"/>
    <w:rsid w:val="00AA5778"/>
    <w:rsid w:val="00AA735C"/>
    <w:rsid w:val="00AB1C44"/>
    <w:rsid w:val="00AB32E1"/>
    <w:rsid w:val="00AB57BB"/>
    <w:rsid w:val="00AB59CE"/>
    <w:rsid w:val="00AB6DBF"/>
    <w:rsid w:val="00AB7ADC"/>
    <w:rsid w:val="00AC1251"/>
    <w:rsid w:val="00AC20F7"/>
    <w:rsid w:val="00AC374B"/>
    <w:rsid w:val="00AC65F5"/>
    <w:rsid w:val="00AC6E33"/>
    <w:rsid w:val="00AC7288"/>
    <w:rsid w:val="00AC7AC2"/>
    <w:rsid w:val="00AD0BFA"/>
    <w:rsid w:val="00AD2141"/>
    <w:rsid w:val="00AD4C99"/>
    <w:rsid w:val="00AD6530"/>
    <w:rsid w:val="00AD6FBC"/>
    <w:rsid w:val="00AD7751"/>
    <w:rsid w:val="00AE3B58"/>
    <w:rsid w:val="00AE7D92"/>
    <w:rsid w:val="00AF1E34"/>
    <w:rsid w:val="00AF287F"/>
    <w:rsid w:val="00AF3F15"/>
    <w:rsid w:val="00AF56A5"/>
    <w:rsid w:val="00AF5C19"/>
    <w:rsid w:val="00AF696C"/>
    <w:rsid w:val="00B02D03"/>
    <w:rsid w:val="00B041BD"/>
    <w:rsid w:val="00B05049"/>
    <w:rsid w:val="00B052EA"/>
    <w:rsid w:val="00B10961"/>
    <w:rsid w:val="00B118B9"/>
    <w:rsid w:val="00B12446"/>
    <w:rsid w:val="00B125A4"/>
    <w:rsid w:val="00B21F10"/>
    <w:rsid w:val="00B22C3C"/>
    <w:rsid w:val="00B23A59"/>
    <w:rsid w:val="00B250D0"/>
    <w:rsid w:val="00B26531"/>
    <w:rsid w:val="00B319D4"/>
    <w:rsid w:val="00B329F8"/>
    <w:rsid w:val="00B334C8"/>
    <w:rsid w:val="00B35FA6"/>
    <w:rsid w:val="00B410A6"/>
    <w:rsid w:val="00B414A6"/>
    <w:rsid w:val="00B41FF9"/>
    <w:rsid w:val="00B43134"/>
    <w:rsid w:val="00B442FE"/>
    <w:rsid w:val="00B44E92"/>
    <w:rsid w:val="00B4623D"/>
    <w:rsid w:val="00B509D7"/>
    <w:rsid w:val="00B50FF3"/>
    <w:rsid w:val="00B52096"/>
    <w:rsid w:val="00B5329A"/>
    <w:rsid w:val="00B5339D"/>
    <w:rsid w:val="00B55C91"/>
    <w:rsid w:val="00B57F79"/>
    <w:rsid w:val="00B61B73"/>
    <w:rsid w:val="00B62246"/>
    <w:rsid w:val="00B63F96"/>
    <w:rsid w:val="00B65E3D"/>
    <w:rsid w:val="00B66ACA"/>
    <w:rsid w:val="00B72409"/>
    <w:rsid w:val="00B72A55"/>
    <w:rsid w:val="00B76454"/>
    <w:rsid w:val="00B80820"/>
    <w:rsid w:val="00B80D8E"/>
    <w:rsid w:val="00B81C8F"/>
    <w:rsid w:val="00B81CA5"/>
    <w:rsid w:val="00B8284B"/>
    <w:rsid w:val="00B830FD"/>
    <w:rsid w:val="00B83EA4"/>
    <w:rsid w:val="00B843AA"/>
    <w:rsid w:val="00B863D6"/>
    <w:rsid w:val="00B97C50"/>
    <w:rsid w:val="00BA1C50"/>
    <w:rsid w:val="00BA3AFB"/>
    <w:rsid w:val="00BA691B"/>
    <w:rsid w:val="00BB0655"/>
    <w:rsid w:val="00BB0DED"/>
    <w:rsid w:val="00BB2745"/>
    <w:rsid w:val="00BB2F36"/>
    <w:rsid w:val="00BB4B02"/>
    <w:rsid w:val="00BB74E5"/>
    <w:rsid w:val="00BC2DCF"/>
    <w:rsid w:val="00BC4A87"/>
    <w:rsid w:val="00BC60A2"/>
    <w:rsid w:val="00BC638E"/>
    <w:rsid w:val="00BD3295"/>
    <w:rsid w:val="00BD4059"/>
    <w:rsid w:val="00BD7C1A"/>
    <w:rsid w:val="00BD7C2E"/>
    <w:rsid w:val="00BE09CA"/>
    <w:rsid w:val="00BE09DD"/>
    <w:rsid w:val="00BE4288"/>
    <w:rsid w:val="00BE4770"/>
    <w:rsid w:val="00BF011D"/>
    <w:rsid w:val="00BF08BD"/>
    <w:rsid w:val="00BF1A17"/>
    <w:rsid w:val="00BF2E61"/>
    <w:rsid w:val="00BF507F"/>
    <w:rsid w:val="00BF6194"/>
    <w:rsid w:val="00BF63F8"/>
    <w:rsid w:val="00C053C1"/>
    <w:rsid w:val="00C05F3A"/>
    <w:rsid w:val="00C0706F"/>
    <w:rsid w:val="00C072E1"/>
    <w:rsid w:val="00C129C7"/>
    <w:rsid w:val="00C1540E"/>
    <w:rsid w:val="00C1566D"/>
    <w:rsid w:val="00C16186"/>
    <w:rsid w:val="00C216EE"/>
    <w:rsid w:val="00C22A20"/>
    <w:rsid w:val="00C22A4B"/>
    <w:rsid w:val="00C24C90"/>
    <w:rsid w:val="00C272EF"/>
    <w:rsid w:val="00C331CC"/>
    <w:rsid w:val="00C34491"/>
    <w:rsid w:val="00C35AF5"/>
    <w:rsid w:val="00C3789A"/>
    <w:rsid w:val="00C37E09"/>
    <w:rsid w:val="00C4171F"/>
    <w:rsid w:val="00C4338B"/>
    <w:rsid w:val="00C4415B"/>
    <w:rsid w:val="00C449BC"/>
    <w:rsid w:val="00C458E6"/>
    <w:rsid w:val="00C4650C"/>
    <w:rsid w:val="00C47155"/>
    <w:rsid w:val="00C5238B"/>
    <w:rsid w:val="00C5287F"/>
    <w:rsid w:val="00C52C9D"/>
    <w:rsid w:val="00C53FCB"/>
    <w:rsid w:val="00C548AB"/>
    <w:rsid w:val="00C553E6"/>
    <w:rsid w:val="00C56CEF"/>
    <w:rsid w:val="00C57B3C"/>
    <w:rsid w:val="00C60796"/>
    <w:rsid w:val="00C62CFF"/>
    <w:rsid w:val="00C667C3"/>
    <w:rsid w:val="00C708A6"/>
    <w:rsid w:val="00C7110D"/>
    <w:rsid w:val="00C72F6C"/>
    <w:rsid w:val="00C73C8B"/>
    <w:rsid w:val="00C763F5"/>
    <w:rsid w:val="00C7783E"/>
    <w:rsid w:val="00C8277A"/>
    <w:rsid w:val="00C82B05"/>
    <w:rsid w:val="00C84AD6"/>
    <w:rsid w:val="00C84D95"/>
    <w:rsid w:val="00C8620E"/>
    <w:rsid w:val="00C922C1"/>
    <w:rsid w:val="00C934C5"/>
    <w:rsid w:val="00C93E7F"/>
    <w:rsid w:val="00C96CA4"/>
    <w:rsid w:val="00CA2A18"/>
    <w:rsid w:val="00CA42F4"/>
    <w:rsid w:val="00CA4FD6"/>
    <w:rsid w:val="00CA535B"/>
    <w:rsid w:val="00CA7014"/>
    <w:rsid w:val="00CB31CD"/>
    <w:rsid w:val="00CB4F2E"/>
    <w:rsid w:val="00CB5E0A"/>
    <w:rsid w:val="00CB5EE7"/>
    <w:rsid w:val="00CB6604"/>
    <w:rsid w:val="00CB6CFE"/>
    <w:rsid w:val="00CC4EA3"/>
    <w:rsid w:val="00CC5CB8"/>
    <w:rsid w:val="00CC706A"/>
    <w:rsid w:val="00CC72AC"/>
    <w:rsid w:val="00CD2467"/>
    <w:rsid w:val="00CD275A"/>
    <w:rsid w:val="00CD2C56"/>
    <w:rsid w:val="00CD3072"/>
    <w:rsid w:val="00CD3D26"/>
    <w:rsid w:val="00CD5123"/>
    <w:rsid w:val="00CD5769"/>
    <w:rsid w:val="00CD5DDD"/>
    <w:rsid w:val="00CD5ECB"/>
    <w:rsid w:val="00CD6BFD"/>
    <w:rsid w:val="00CD718F"/>
    <w:rsid w:val="00CD722C"/>
    <w:rsid w:val="00CE0721"/>
    <w:rsid w:val="00CE2195"/>
    <w:rsid w:val="00CE28BC"/>
    <w:rsid w:val="00CE3D14"/>
    <w:rsid w:val="00CE49E7"/>
    <w:rsid w:val="00CE6368"/>
    <w:rsid w:val="00CE73B0"/>
    <w:rsid w:val="00CF0ADF"/>
    <w:rsid w:val="00CF2C39"/>
    <w:rsid w:val="00CF2D72"/>
    <w:rsid w:val="00CF464D"/>
    <w:rsid w:val="00D00362"/>
    <w:rsid w:val="00D014EE"/>
    <w:rsid w:val="00D01CB8"/>
    <w:rsid w:val="00D049E8"/>
    <w:rsid w:val="00D062EA"/>
    <w:rsid w:val="00D07237"/>
    <w:rsid w:val="00D117AB"/>
    <w:rsid w:val="00D13F6A"/>
    <w:rsid w:val="00D15A92"/>
    <w:rsid w:val="00D21C82"/>
    <w:rsid w:val="00D2294A"/>
    <w:rsid w:val="00D22E4A"/>
    <w:rsid w:val="00D23721"/>
    <w:rsid w:val="00D23B4D"/>
    <w:rsid w:val="00D27091"/>
    <w:rsid w:val="00D27683"/>
    <w:rsid w:val="00D312D4"/>
    <w:rsid w:val="00D32099"/>
    <w:rsid w:val="00D342C9"/>
    <w:rsid w:val="00D34AD8"/>
    <w:rsid w:val="00D35BCE"/>
    <w:rsid w:val="00D41C0F"/>
    <w:rsid w:val="00D42913"/>
    <w:rsid w:val="00D447A7"/>
    <w:rsid w:val="00D50951"/>
    <w:rsid w:val="00D551CF"/>
    <w:rsid w:val="00D559AB"/>
    <w:rsid w:val="00D567E1"/>
    <w:rsid w:val="00D56B8A"/>
    <w:rsid w:val="00D63BC8"/>
    <w:rsid w:val="00D666AB"/>
    <w:rsid w:val="00D6774E"/>
    <w:rsid w:val="00D70DC0"/>
    <w:rsid w:val="00D72089"/>
    <w:rsid w:val="00D723CB"/>
    <w:rsid w:val="00D738A6"/>
    <w:rsid w:val="00D740C8"/>
    <w:rsid w:val="00D74154"/>
    <w:rsid w:val="00D747E4"/>
    <w:rsid w:val="00D7507C"/>
    <w:rsid w:val="00D77AE3"/>
    <w:rsid w:val="00D80F84"/>
    <w:rsid w:val="00D85186"/>
    <w:rsid w:val="00D87E6A"/>
    <w:rsid w:val="00D91322"/>
    <w:rsid w:val="00D9149A"/>
    <w:rsid w:val="00D9175B"/>
    <w:rsid w:val="00D91BBF"/>
    <w:rsid w:val="00D91D97"/>
    <w:rsid w:val="00D91EA4"/>
    <w:rsid w:val="00D926F9"/>
    <w:rsid w:val="00D9422F"/>
    <w:rsid w:val="00D96C1B"/>
    <w:rsid w:val="00D976CB"/>
    <w:rsid w:val="00DA0555"/>
    <w:rsid w:val="00DA1E13"/>
    <w:rsid w:val="00DA3D43"/>
    <w:rsid w:val="00DA3F7D"/>
    <w:rsid w:val="00DA4E1F"/>
    <w:rsid w:val="00DB131F"/>
    <w:rsid w:val="00DB429C"/>
    <w:rsid w:val="00DB44E8"/>
    <w:rsid w:val="00DB50BD"/>
    <w:rsid w:val="00DC02D4"/>
    <w:rsid w:val="00DC3601"/>
    <w:rsid w:val="00DC45F6"/>
    <w:rsid w:val="00DC57DD"/>
    <w:rsid w:val="00DC5E9A"/>
    <w:rsid w:val="00DC6E40"/>
    <w:rsid w:val="00DD081A"/>
    <w:rsid w:val="00DD3E4F"/>
    <w:rsid w:val="00DD4642"/>
    <w:rsid w:val="00DD55E9"/>
    <w:rsid w:val="00DE2A0E"/>
    <w:rsid w:val="00DE3CB7"/>
    <w:rsid w:val="00DE49E8"/>
    <w:rsid w:val="00DE7EB5"/>
    <w:rsid w:val="00DF0A5C"/>
    <w:rsid w:val="00DF1E01"/>
    <w:rsid w:val="00DF44FF"/>
    <w:rsid w:val="00DF4E1C"/>
    <w:rsid w:val="00DF716F"/>
    <w:rsid w:val="00E00D93"/>
    <w:rsid w:val="00E03135"/>
    <w:rsid w:val="00E05C79"/>
    <w:rsid w:val="00E0742A"/>
    <w:rsid w:val="00E108F6"/>
    <w:rsid w:val="00E12CF7"/>
    <w:rsid w:val="00E15B85"/>
    <w:rsid w:val="00E233F0"/>
    <w:rsid w:val="00E25415"/>
    <w:rsid w:val="00E27AA4"/>
    <w:rsid w:val="00E32145"/>
    <w:rsid w:val="00E32977"/>
    <w:rsid w:val="00E34A19"/>
    <w:rsid w:val="00E35960"/>
    <w:rsid w:val="00E368CF"/>
    <w:rsid w:val="00E41D8F"/>
    <w:rsid w:val="00E41DC4"/>
    <w:rsid w:val="00E459A4"/>
    <w:rsid w:val="00E46BD8"/>
    <w:rsid w:val="00E47ED5"/>
    <w:rsid w:val="00E508F6"/>
    <w:rsid w:val="00E53E87"/>
    <w:rsid w:val="00E54FAB"/>
    <w:rsid w:val="00E552D4"/>
    <w:rsid w:val="00E55313"/>
    <w:rsid w:val="00E577D5"/>
    <w:rsid w:val="00E615C1"/>
    <w:rsid w:val="00E62572"/>
    <w:rsid w:val="00E63028"/>
    <w:rsid w:val="00E63E2A"/>
    <w:rsid w:val="00E6432F"/>
    <w:rsid w:val="00E64E03"/>
    <w:rsid w:val="00E66988"/>
    <w:rsid w:val="00E71D72"/>
    <w:rsid w:val="00E738D2"/>
    <w:rsid w:val="00E743E0"/>
    <w:rsid w:val="00E750E8"/>
    <w:rsid w:val="00E75233"/>
    <w:rsid w:val="00E7529F"/>
    <w:rsid w:val="00E77F18"/>
    <w:rsid w:val="00E81CC9"/>
    <w:rsid w:val="00E83E31"/>
    <w:rsid w:val="00E85527"/>
    <w:rsid w:val="00E87939"/>
    <w:rsid w:val="00E87DDB"/>
    <w:rsid w:val="00E927FC"/>
    <w:rsid w:val="00E92839"/>
    <w:rsid w:val="00E9442A"/>
    <w:rsid w:val="00E94824"/>
    <w:rsid w:val="00E951A8"/>
    <w:rsid w:val="00E968D3"/>
    <w:rsid w:val="00EA12A7"/>
    <w:rsid w:val="00EA24C8"/>
    <w:rsid w:val="00EA3FC2"/>
    <w:rsid w:val="00EA5B38"/>
    <w:rsid w:val="00EA5BC9"/>
    <w:rsid w:val="00EB060A"/>
    <w:rsid w:val="00EB13C9"/>
    <w:rsid w:val="00EB16C8"/>
    <w:rsid w:val="00EB4379"/>
    <w:rsid w:val="00EB520A"/>
    <w:rsid w:val="00EB674D"/>
    <w:rsid w:val="00EB6F28"/>
    <w:rsid w:val="00EB7B38"/>
    <w:rsid w:val="00EC04A6"/>
    <w:rsid w:val="00EC0D4B"/>
    <w:rsid w:val="00EC1012"/>
    <w:rsid w:val="00EC2381"/>
    <w:rsid w:val="00EC4CCB"/>
    <w:rsid w:val="00ED0EE9"/>
    <w:rsid w:val="00ED1349"/>
    <w:rsid w:val="00ED24B9"/>
    <w:rsid w:val="00ED2E05"/>
    <w:rsid w:val="00ED389C"/>
    <w:rsid w:val="00ED5519"/>
    <w:rsid w:val="00ED7081"/>
    <w:rsid w:val="00ED7E93"/>
    <w:rsid w:val="00EE18A8"/>
    <w:rsid w:val="00EE3448"/>
    <w:rsid w:val="00EE41ED"/>
    <w:rsid w:val="00EF01E1"/>
    <w:rsid w:val="00EF0D86"/>
    <w:rsid w:val="00EF1D99"/>
    <w:rsid w:val="00EF2E02"/>
    <w:rsid w:val="00EF3658"/>
    <w:rsid w:val="00F00F26"/>
    <w:rsid w:val="00F0208D"/>
    <w:rsid w:val="00F044CD"/>
    <w:rsid w:val="00F054C8"/>
    <w:rsid w:val="00F10998"/>
    <w:rsid w:val="00F11078"/>
    <w:rsid w:val="00F118C1"/>
    <w:rsid w:val="00F13314"/>
    <w:rsid w:val="00F13ADA"/>
    <w:rsid w:val="00F14FB4"/>
    <w:rsid w:val="00F159FE"/>
    <w:rsid w:val="00F16367"/>
    <w:rsid w:val="00F17AB6"/>
    <w:rsid w:val="00F227D7"/>
    <w:rsid w:val="00F2350B"/>
    <w:rsid w:val="00F23DFC"/>
    <w:rsid w:val="00F245A6"/>
    <w:rsid w:val="00F25369"/>
    <w:rsid w:val="00F26D57"/>
    <w:rsid w:val="00F27E8D"/>
    <w:rsid w:val="00F328B7"/>
    <w:rsid w:val="00F335A9"/>
    <w:rsid w:val="00F33DDF"/>
    <w:rsid w:val="00F356EC"/>
    <w:rsid w:val="00F3656C"/>
    <w:rsid w:val="00F3676E"/>
    <w:rsid w:val="00F3742E"/>
    <w:rsid w:val="00F374E8"/>
    <w:rsid w:val="00F40641"/>
    <w:rsid w:val="00F477BD"/>
    <w:rsid w:val="00F47FB3"/>
    <w:rsid w:val="00F500FE"/>
    <w:rsid w:val="00F55716"/>
    <w:rsid w:val="00F562DF"/>
    <w:rsid w:val="00F57C24"/>
    <w:rsid w:val="00F60332"/>
    <w:rsid w:val="00F61461"/>
    <w:rsid w:val="00F63F66"/>
    <w:rsid w:val="00F65E2C"/>
    <w:rsid w:val="00F65F90"/>
    <w:rsid w:val="00F66A4D"/>
    <w:rsid w:val="00F675D5"/>
    <w:rsid w:val="00F67A70"/>
    <w:rsid w:val="00F67DB6"/>
    <w:rsid w:val="00F747D6"/>
    <w:rsid w:val="00F7579C"/>
    <w:rsid w:val="00F82991"/>
    <w:rsid w:val="00F83BFB"/>
    <w:rsid w:val="00F91A99"/>
    <w:rsid w:val="00F9366D"/>
    <w:rsid w:val="00F946F9"/>
    <w:rsid w:val="00F953CD"/>
    <w:rsid w:val="00FA086B"/>
    <w:rsid w:val="00FA08B9"/>
    <w:rsid w:val="00FA3FC1"/>
    <w:rsid w:val="00FA5DE6"/>
    <w:rsid w:val="00FB06B4"/>
    <w:rsid w:val="00FB0B9A"/>
    <w:rsid w:val="00FB2677"/>
    <w:rsid w:val="00FB5497"/>
    <w:rsid w:val="00FB5932"/>
    <w:rsid w:val="00FB6381"/>
    <w:rsid w:val="00FC1666"/>
    <w:rsid w:val="00FC212D"/>
    <w:rsid w:val="00FC28F6"/>
    <w:rsid w:val="00FC32EB"/>
    <w:rsid w:val="00FC741C"/>
    <w:rsid w:val="00FC7D0E"/>
    <w:rsid w:val="00FD206B"/>
    <w:rsid w:val="00FD27CD"/>
    <w:rsid w:val="00FD5495"/>
    <w:rsid w:val="00FD6CDA"/>
    <w:rsid w:val="00FD78E0"/>
    <w:rsid w:val="00FE2BB9"/>
    <w:rsid w:val="00FE2EA5"/>
    <w:rsid w:val="00FE682C"/>
    <w:rsid w:val="00FF0468"/>
    <w:rsid w:val="00FF26CD"/>
    <w:rsid w:val="00FF279C"/>
    <w:rsid w:val="00FF369D"/>
    <w:rsid w:val="00FF39C0"/>
    <w:rsid w:val="00FF4D57"/>
    <w:rsid w:val="00FF74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1D933"/>
  <w15:chartTrackingRefBased/>
  <w15:docId w15:val="{0CD9002F-5608-450B-9844-FBB444DCF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BD7C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5510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ou-paragraph">
    <w:name w:val="dou-paragraph"/>
    <w:basedOn w:val="Normal"/>
    <w:rsid w:val="0083791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830834"/>
    <w:pPr>
      <w:ind w:left="720"/>
      <w:contextualSpacing/>
    </w:pPr>
  </w:style>
  <w:style w:type="paragraph" w:customStyle="1" w:styleId="xmsonormal">
    <w:name w:val="x_msonormal"/>
    <w:basedOn w:val="Normal"/>
    <w:rsid w:val="00E47ED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D1060"/>
    <w:rPr>
      <w:b/>
      <w:bCs/>
    </w:rPr>
  </w:style>
  <w:style w:type="character" w:styleId="Hyperlink">
    <w:name w:val="Hyperlink"/>
    <w:basedOn w:val="Fontepargpadro"/>
    <w:uiPriority w:val="99"/>
    <w:unhideWhenUsed/>
    <w:rsid w:val="009D1060"/>
    <w:rPr>
      <w:color w:val="0000FF"/>
      <w:u w:val="single"/>
    </w:rPr>
  </w:style>
  <w:style w:type="character" w:styleId="nfase">
    <w:name w:val="Emphasis"/>
    <w:basedOn w:val="Fontepargpadro"/>
    <w:uiPriority w:val="20"/>
    <w:qFormat/>
    <w:rsid w:val="009D7444"/>
    <w:rPr>
      <w:i/>
      <w:iCs/>
    </w:rPr>
  </w:style>
  <w:style w:type="character" w:customStyle="1" w:styleId="Ttulo1Char">
    <w:name w:val="Título 1 Char"/>
    <w:basedOn w:val="Fontepargpadro"/>
    <w:link w:val="Ttulo1"/>
    <w:uiPriority w:val="9"/>
    <w:rsid w:val="00BD7C1A"/>
    <w:rPr>
      <w:rFonts w:asciiTheme="majorHAnsi" w:eastAsiaTheme="majorEastAsia" w:hAnsiTheme="majorHAnsi" w:cstheme="majorBidi"/>
      <w:color w:val="2F5496" w:themeColor="accent1" w:themeShade="BF"/>
      <w:sz w:val="32"/>
      <w:szCs w:val="32"/>
    </w:rPr>
  </w:style>
  <w:style w:type="paragraph" w:styleId="Textodenotaderodap">
    <w:name w:val="footnote text"/>
    <w:basedOn w:val="Normal"/>
    <w:link w:val="TextodenotaderodapChar"/>
    <w:uiPriority w:val="99"/>
    <w:semiHidden/>
    <w:unhideWhenUsed/>
    <w:rsid w:val="0062601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2601A"/>
    <w:rPr>
      <w:sz w:val="20"/>
      <w:szCs w:val="20"/>
    </w:rPr>
  </w:style>
  <w:style w:type="character" w:styleId="Refdenotaderodap">
    <w:name w:val="footnote reference"/>
    <w:basedOn w:val="Fontepargpadro"/>
    <w:uiPriority w:val="99"/>
    <w:semiHidden/>
    <w:unhideWhenUsed/>
    <w:rsid w:val="0062601A"/>
    <w:rPr>
      <w:vertAlign w:val="superscript"/>
    </w:rPr>
  </w:style>
  <w:style w:type="character" w:customStyle="1" w:styleId="UnresolvedMention">
    <w:name w:val="Unresolved Mention"/>
    <w:basedOn w:val="Fontepargpadro"/>
    <w:uiPriority w:val="99"/>
    <w:semiHidden/>
    <w:unhideWhenUsed/>
    <w:rsid w:val="001E3735"/>
    <w:rPr>
      <w:color w:val="605E5C"/>
      <w:shd w:val="clear" w:color="auto" w:fill="E1DFDD"/>
    </w:rPr>
  </w:style>
  <w:style w:type="paragraph" w:styleId="Textodenotadefim">
    <w:name w:val="endnote text"/>
    <w:basedOn w:val="Normal"/>
    <w:link w:val="TextodenotadefimChar"/>
    <w:uiPriority w:val="99"/>
    <w:semiHidden/>
    <w:unhideWhenUsed/>
    <w:rsid w:val="003F48B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F48B9"/>
    <w:rPr>
      <w:sz w:val="20"/>
      <w:szCs w:val="20"/>
    </w:rPr>
  </w:style>
  <w:style w:type="character" w:styleId="Refdenotadefim">
    <w:name w:val="endnote reference"/>
    <w:basedOn w:val="Fontepargpadro"/>
    <w:uiPriority w:val="99"/>
    <w:semiHidden/>
    <w:unhideWhenUsed/>
    <w:rsid w:val="003F48B9"/>
    <w:rPr>
      <w:vertAlign w:val="superscript"/>
    </w:rPr>
  </w:style>
  <w:style w:type="table" w:styleId="Tabelacomgrade">
    <w:name w:val="Table Grid"/>
    <w:basedOn w:val="Tabelanormal"/>
    <w:uiPriority w:val="39"/>
    <w:rsid w:val="003B7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E7523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75233"/>
    <w:rPr>
      <w:rFonts w:ascii="Segoe UI" w:hAnsi="Segoe UI" w:cs="Segoe UI"/>
      <w:sz w:val="18"/>
      <w:szCs w:val="18"/>
    </w:rPr>
  </w:style>
  <w:style w:type="paragraph" w:styleId="Cabealho">
    <w:name w:val="header"/>
    <w:basedOn w:val="Normal"/>
    <w:link w:val="CabealhoChar"/>
    <w:uiPriority w:val="99"/>
    <w:unhideWhenUsed/>
    <w:rsid w:val="00744E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44E80"/>
  </w:style>
  <w:style w:type="paragraph" w:styleId="Rodap">
    <w:name w:val="footer"/>
    <w:basedOn w:val="Normal"/>
    <w:link w:val="RodapChar"/>
    <w:uiPriority w:val="99"/>
    <w:unhideWhenUsed/>
    <w:rsid w:val="00744E80"/>
    <w:pPr>
      <w:tabs>
        <w:tab w:val="center" w:pos="4252"/>
        <w:tab w:val="right" w:pos="8504"/>
      </w:tabs>
      <w:spacing w:after="0" w:line="240" w:lineRule="auto"/>
    </w:pPr>
  </w:style>
  <w:style w:type="character" w:customStyle="1" w:styleId="RodapChar">
    <w:name w:val="Rodapé Char"/>
    <w:basedOn w:val="Fontepargpadro"/>
    <w:link w:val="Rodap"/>
    <w:uiPriority w:val="99"/>
    <w:rsid w:val="00744E80"/>
  </w:style>
  <w:style w:type="paragraph" w:customStyle="1" w:styleId="Default">
    <w:name w:val="Default"/>
    <w:rsid w:val="00744E8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39896">
      <w:bodyDiv w:val="1"/>
      <w:marLeft w:val="0"/>
      <w:marRight w:val="0"/>
      <w:marTop w:val="0"/>
      <w:marBottom w:val="0"/>
      <w:divBdr>
        <w:top w:val="none" w:sz="0" w:space="0" w:color="auto"/>
        <w:left w:val="none" w:sz="0" w:space="0" w:color="auto"/>
        <w:bottom w:val="none" w:sz="0" w:space="0" w:color="auto"/>
        <w:right w:val="none" w:sz="0" w:space="0" w:color="auto"/>
      </w:divBdr>
      <w:divsChild>
        <w:div w:id="1326321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072927">
              <w:marLeft w:val="0"/>
              <w:marRight w:val="0"/>
              <w:marTop w:val="0"/>
              <w:marBottom w:val="0"/>
              <w:divBdr>
                <w:top w:val="none" w:sz="0" w:space="0" w:color="auto"/>
                <w:left w:val="none" w:sz="0" w:space="0" w:color="auto"/>
                <w:bottom w:val="none" w:sz="0" w:space="0" w:color="auto"/>
                <w:right w:val="none" w:sz="0" w:space="0" w:color="auto"/>
              </w:divBdr>
              <w:divsChild>
                <w:div w:id="201483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34374">
      <w:bodyDiv w:val="1"/>
      <w:marLeft w:val="0"/>
      <w:marRight w:val="0"/>
      <w:marTop w:val="0"/>
      <w:marBottom w:val="0"/>
      <w:divBdr>
        <w:top w:val="none" w:sz="0" w:space="0" w:color="auto"/>
        <w:left w:val="none" w:sz="0" w:space="0" w:color="auto"/>
        <w:bottom w:val="none" w:sz="0" w:space="0" w:color="auto"/>
        <w:right w:val="none" w:sz="0" w:space="0" w:color="auto"/>
      </w:divBdr>
      <w:divsChild>
        <w:div w:id="1888640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287863">
              <w:marLeft w:val="0"/>
              <w:marRight w:val="0"/>
              <w:marTop w:val="0"/>
              <w:marBottom w:val="0"/>
              <w:divBdr>
                <w:top w:val="none" w:sz="0" w:space="0" w:color="auto"/>
                <w:left w:val="none" w:sz="0" w:space="0" w:color="auto"/>
                <w:bottom w:val="none" w:sz="0" w:space="0" w:color="auto"/>
                <w:right w:val="none" w:sz="0" w:space="0" w:color="auto"/>
              </w:divBdr>
              <w:divsChild>
                <w:div w:id="112808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21542">
      <w:bodyDiv w:val="1"/>
      <w:marLeft w:val="0"/>
      <w:marRight w:val="0"/>
      <w:marTop w:val="0"/>
      <w:marBottom w:val="0"/>
      <w:divBdr>
        <w:top w:val="none" w:sz="0" w:space="0" w:color="auto"/>
        <w:left w:val="none" w:sz="0" w:space="0" w:color="auto"/>
        <w:bottom w:val="none" w:sz="0" w:space="0" w:color="auto"/>
        <w:right w:val="none" w:sz="0" w:space="0" w:color="auto"/>
      </w:divBdr>
      <w:divsChild>
        <w:div w:id="569390625">
          <w:marLeft w:val="0"/>
          <w:marRight w:val="0"/>
          <w:marTop w:val="0"/>
          <w:marBottom w:val="0"/>
          <w:divBdr>
            <w:top w:val="none" w:sz="0" w:space="0" w:color="auto"/>
            <w:left w:val="none" w:sz="0" w:space="0" w:color="auto"/>
            <w:bottom w:val="none" w:sz="0" w:space="0" w:color="auto"/>
            <w:right w:val="none" w:sz="0" w:space="0" w:color="auto"/>
          </w:divBdr>
        </w:div>
        <w:div w:id="842738693">
          <w:marLeft w:val="0"/>
          <w:marRight w:val="0"/>
          <w:marTop w:val="0"/>
          <w:marBottom w:val="0"/>
          <w:divBdr>
            <w:top w:val="none" w:sz="0" w:space="0" w:color="auto"/>
            <w:left w:val="none" w:sz="0" w:space="0" w:color="auto"/>
            <w:bottom w:val="none" w:sz="0" w:space="0" w:color="auto"/>
            <w:right w:val="none" w:sz="0" w:space="0" w:color="auto"/>
          </w:divBdr>
        </w:div>
        <w:div w:id="1204171743">
          <w:marLeft w:val="0"/>
          <w:marRight w:val="0"/>
          <w:marTop w:val="0"/>
          <w:marBottom w:val="0"/>
          <w:divBdr>
            <w:top w:val="none" w:sz="0" w:space="0" w:color="auto"/>
            <w:left w:val="none" w:sz="0" w:space="0" w:color="auto"/>
            <w:bottom w:val="none" w:sz="0" w:space="0" w:color="auto"/>
            <w:right w:val="none" w:sz="0" w:space="0" w:color="auto"/>
          </w:divBdr>
        </w:div>
        <w:div w:id="434060951">
          <w:marLeft w:val="0"/>
          <w:marRight w:val="0"/>
          <w:marTop w:val="0"/>
          <w:marBottom w:val="0"/>
          <w:divBdr>
            <w:top w:val="none" w:sz="0" w:space="0" w:color="auto"/>
            <w:left w:val="none" w:sz="0" w:space="0" w:color="auto"/>
            <w:bottom w:val="none" w:sz="0" w:space="0" w:color="auto"/>
            <w:right w:val="none" w:sz="0" w:space="0" w:color="auto"/>
          </w:divBdr>
        </w:div>
        <w:div w:id="1251037557">
          <w:marLeft w:val="0"/>
          <w:marRight w:val="0"/>
          <w:marTop w:val="0"/>
          <w:marBottom w:val="0"/>
          <w:divBdr>
            <w:top w:val="none" w:sz="0" w:space="0" w:color="auto"/>
            <w:left w:val="none" w:sz="0" w:space="0" w:color="auto"/>
            <w:bottom w:val="none" w:sz="0" w:space="0" w:color="auto"/>
            <w:right w:val="none" w:sz="0" w:space="0" w:color="auto"/>
          </w:divBdr>
        </w:div>
        <w:div w:id="550311198">
          <w:marLeft w:val="0"/>
          <w:marRight w:val="0"/>
          <w:marTop w:val="0"/>
          <w:marBottom w:val="0"/>
          <w:divBdr>
            <w:top w:val="none" w:sz="0" w:space="0" w:color="auto"/>
            <w:left w:val="none" w:sz="0" w:space="0" w:color="auto"/>
            <w:bottom w:val="none" w:sz="0" w:space="0" w:color="auto"/>
            <w:right w:val="none" w:sz="0" w:space="0" w:color="auto"/>
          </w:divBdr>
        </w:div>
        <w:div w:id="948393440">
          <w:marLeft w:val="0"/>
          <w:marRight w:val="0"/>
          <w:marTop w:val="0"/>
          <w:marBottom w:val="0"/>
          <w:divBdr>
            <w:top w:val="none" w:sz="0" w:space="0" w:color="auto"/>
            <w:left w:val="none" w:sz="0" w:space="0" w:color="auto"/>
            <w:bottom w:val="none" w:sz="0" w:space="0" w:color="auto"/>
            <w:right w:val="none" w:sz="0" w:space="0" w:color="auto"/>
          </w:divBdr>
        </w:div>
        <w:div w:id="186723050">
          <w:marLeft w:val="0"/>
          <w:marRight w:val="0"/>
          <w:marTop w:val="0"/>
          <w:marBottom w:val="0"/>
          <w:divBdr>
            <w:top w:val="none" w:sz="0" w:space="0" w:color="auto"/>
            <w:left w:val="none" w:sz="0" w:space="0" w:color="auto"/>
            <w:bottom w:val="none" w:sz="0" w:space="0" w:color="auto"/>
            <w:right w:val="none" w:sz="0" w:space="0" w:color="auto"/>
          </w:divBdr>
        </w:div>
        <w:div w:id="1755736152">
          <w:marLeft w:val="0"/>
          <w:marRight w:val="0"/>
          <w:marTop w:val="0"/>
          <w:marBottom w:val="0"/>
          <w:divBdr>
            <w:top w:val="none" w:sz="0" w:space="0" w:color="auto"/>
            <w:left w:val="none" w:sz="0" w:space="0" w:color="auto"/>
            <w:bottom w:val="none" w:sz="0" w:space="0" w:color="auto"/>
            <w:right w:val="none" w:sz="0" w:space="0" w:color="auto"/>
          </w:divBdr>
        </w:div>
        <w:div w:id="288360373">
          <w:marLeft w:val="0"/>
          <w:marRight w:val="0"/>
          <w:marTop w:val="0"/>
          <w:marBottom w:val="0"/>
          <w:divBdr>
            <w:top w:val="none" w:sz="0" w:space="0" w:color="auto"/>
            <w:left w:val="none" w:sz="0" w:space="0" w:color="auto"/>
            <w:bottom w:val="none" w:sz="0" w:space="0" w:color="auto"/>
            <w:right w:val="none" w:sz="0" w:space="0" w:color="auto"/>
          </w:divBdr>
        </w:div>
        <w:div w:id="987637184">
          <w:marLeft w:val="0"/>
          <w:marRight w:val="0"/>
          <w:marTop w:val="0"/>
          <w:marBottom w:val="0"/>
          <w:divBdr>
            <w:top w:val="none" w:sz="0" w:space="0" w:color="auto"/>
            <w:left w:val="none" w:sz="0" w:space="0" w:color="auto"/>
            <w:bottom w:val="none" w:sz="0" w:space="0" w:color="auto"/>
            <w:right w:val="none" w:sz="0" w:space="0" w:color="auto"/>
          </w:divBdr>
        </w:div>
        <w:div w:id="1409617621">
          <w:marLeft w:val="0"/>
          <w:marRight w:val="0"/>
          <w:marTop w:val="0"/>
          <w:marBottom w:val="0"/>
          <w:divBdr>
            <w:top w:val="none" w:sz="0" w:space="0" w:color="auto"/>
            <w:left w:val="none" w:sz="0" w:space="0" w:color="auto"/>
            <w:bottom w:val="none" w:sz="0" w:space="0" w:color="auto"/>
            <w:right w:val="none" w:sz="0" w:space="0" w:color="auto"/>
          </w:divBdr>
        </w:div>
        <w:div w:id="373699572">
          <w:marLeft w:val="0"/>
          <w:marRight w:val="0"/>
          <w:marTop w:val="0"/>
          <w:marBottom w:val="0"/>
          <w:divBdr>
            <w:top w:val="none" w:sz="0" w:space="0" w:color="auto"/>
            <w:left w:val="none" w:sz="0" w:space="0" w:color="auto"/>
            <w:bottom w:val="none" w:sz="0" w:space="0" w:color="auto"/>
            <w:right w:val="none" w:sz="0" w:space="0" w:color="auto"/>
          </w:divBdr>
        </w:div>
        <w:div w:id="821777793">
          <w:marLeft w:val="0"/>
          <w:marRight w:val="0"/>
          <w:marTop w:val="0"/>
          <w:marBottom w:val="0"/>
          <w:divBdr>
            <w:top w:val="none" w:sz="0" w:space="0" w:color="auto"/>
            <w:left w:val="none" w:sz="0" w:space="0" w:color="auto"/>
            <w:bottom w:val="none" w:sz="0" w:space="0" w:color="auto"/>
            <w:right w:val="none" w:sz="0" w:space="0" w:color="auto"/>
          </w:divBdr>
        </w:div>
        <w:div w:id="1236552061">
          <w:marLeft w:val="0"/>
          <w:marRight w:val="0"/>
          <w:marTop w:val="0"/>
          <w:marBottom w:val="0"/>
          <w:divBdr>
            <w:top w:val="none" w:sz="0" w:space="0" w:color="auto"/>
            <w:left w:val="none" w:sz="0" w:space="0" w:color="auto"/>
            <w:bottom w:val="none" w:sz="0" w:space="0" w:color="auto"/>
            <w:right w:val="none" w:sz="0" w:space="0" w:color="auto"/>
          </w:divBdr>
        </w:div>
        <w:div w:id="1301808693">
          <w:marLeft w:val="0"/>
          <w:marRight w:val="0"/>
          <w:marTop w:val="0"/>
          <w:marBottom w:val="0"/>
          <w:divBdr>
            <w:top w:val="none" w:sz="0" w:space="0" w:color="auto"/>
            <w:left w:val="none" w:sz="0" w:space="0" w:color="auto"/>
            <w:bottom w:val="none" w:sz="0" w:space="0" w:color="auto"/>
            <w:right w:val="none" w:sz="0" w:space="0" w:color="auto"/>
          </w:divBdr>
        </w:div>
        <w:div w:id="794376139">
          <w:marLeft w:val="0"/>
          <w:marRight w:val="0"/>
          <w:marTop w:val="0"/>
          <w:marBottom w:val="0"/>
          <w:divBdr>
            <w:top w:val="none" w:sz="0" w:space="0" w:color="auto"/>
            <w:left w:val="none" w:sz="0" w:space="0" w:color="auto"/>
            <w:bottom w:val="none" w:sz="0" w:space="0" w:color="auto"/>
            <w:right w:val="none" w:sz="0" w:space="0" w:color="auto"/>
          </w:divBdr>
        </w:div>
        <w:div w:id="169608171">
          <w:marLeft w:val="0"/>
          <w:marRight w:val="0"/>
          <w:marTop w:val="0"/>
          <w:marBottom w:val="0"/>
          <w:divBdr>
            <w:top w:val="none" w:sz="0" w:space="0" w:color="auto"/>
            <w:left w:val="none" w:sz="0" w:space="0" w:color="auto"/>
            <w:bottom w:val="none" w:sz="0" w:space="0" w:color="auto"/>
            <w:right w:val="none" w:sz="0" w:space="0" w:color="auto"/>
          </w:divBdr>
        </w:div>
        <w:div w:id="1777479612">
          <w:marLeft w:val="0"/>
          <w:marRight w:val="0"/>
          <w:marTop w:val="0"/>
          <w:marBottom w:val="0"/>
          <w:divBdr>
            <w:top w:val="none" w:sz="0" w:space="0" w:color="auto"/>
            <w:left w:val="none" w:sz="0" w:space="0" w:color="auto"/>
            <w:bottom w:val="none" w:sz="0" w:space="0" w:color="auto"/>
            <w:right w:val="none" w:sz="0" w:space="0" w:color="auto"/>
          </w:divBdr>
        </w:div>
        <w:div w:id="1747603067">
          <w:marLeft w:val="0"/>
          <w:marRight w:val="0"/>
          <w:marTop w:val="0"/>
          <w:marBottom w:val="0"/>
          <w:divBdr>
            <w:top w:val="none" w:sz="0" w:space="0" w:color="auto"/>
            <w:left w:val="none" w:sz="0" w:space="0" w:color="auto"/>
            <w:bottom w:val="none" w:sz="0" w:space="0" w:color="auto"/>
            <w:right w:val="none" w:sz="0" w:space="0" w:color="auto"/>
          </w:divBdr>
        </w:div>
        <w:div w:id="1651135430">
          <w:marLeft w:val="0"/>
          <w:marRight w:val="0"/>
          <w:marTop w:val="0"/>
          <w:marBottom w:val="0"/>
          <w:divBdr>
            <w:top w:val="none" w:sz="0" w:space="0" w:color="auto"/>
            <w:left w:val="none" w:sz="0" w:space="0" w:color="auto"/>
            <w:bottom w:val="none" w:sz="0" w:space="0" w:color="auto"/>
            <w:right w:val="none" w:sz="0" w:space="0" w:color="auto"/>
          </w:divBdr>
        </w:div>
        <w:div w:id="2083797519">
          <w:marLeft w:val="0"/>
          <w:marRight w:val="0"/>
          <w:marTop w:val="0"/>
          <w:marBottom w:val="0"/>
          <w:divBdr>
            <w:top w:val="none" w:sz="0" w:space="0" w:color="auto"/>
            <w:left w:val="none" w:sz="0" w:space="0" w:color="auto"/>
            <w:bottom w:val="none" w:sz="0" w:space="0" w:color="auto"/>
            <w:right w:val="none" w:sz="0" w:space="0" w:color="auto"/>
          </w:divBdr>
        </w:div>
        <w:div w:id="1993562324">
          <w:marLeft w:val="0"/>
          <w:marRight w:val="0"/>
          <w:marTop w:val="0"/>
          <w:marBottom w:val="0"/>
          <w:divBdr>
            <w:top w:val="none" w:sz="0" w:space="0" w:color="auto"/>
            <w:left w:val="none" w:sz="0" w:space="0" w:color="auto"/>
            <w:bottom w:val="none" w:sz="0" w:space="0" w:color="auto"/>
            <w:right w:val="none" w:sz="0" w:space="0" w:color="auto"/>
          </w:divBdr>
        </w:div>
        <w:div w:id="1398505034">
          <w:marLeft w:val="0"/>
          <w:marRight w:val="0"/>
          <w:marTop w:val="0"/>
          <w:marBottom w:val="0"/>
          <w:divBdr>
            <w:top w:val="none" w:sz="0" w:space="0" w:color="auto"/>
            <w:left w:val="none" w:sz="0" w:space="0" w:color="auto"/>
            <w:bottom w:val="none" w:sz="0" w:space="0" w:color="auto"/>
            <w:right w:val="none" w:sz="0" w:space="0" w:color="auto"/>
          </w:divBdr>
        </w:div>
      </w:divsChild>
    </w:div>
    <w:div w:id="298725819">
      <w:bodyDiv w:val="1"/>
      <w:marLeft w:val="0"/>
      <w:marRight w:val="0"/>
      <w:marTop w:val="0"/>
      <w:marBottom w:val="0"/>
      <w:divBdr>
        <w:top w:val="none" w:sz="0" w:space="0" w:color="auto"/>
        <w:left w:val="none" w:sz="0" w:space="0" w:color="auto"/>
        <w:bottom w:val="none" w:sz="0" w:space="0" w:color="auto"/>
        <w:right w:val="none" w:sz="0" w:space="0" w:color="auto"/>
      </w:divBdr>
    </w:div>
    <w:div w:id="355691396">
      <w:bodyDiv w:val="1"/>
      <w:marLeft w:val="0"/>
      <w:marRight w:val="0"/>
      <w:marTop w:val="0"/>
      <w:marBottom w:val="0"/>
      <w:divBdr>
        <w:top w:val="none" w:sz="0" w:space="0" w:color="auto"/>
        <w:left w:val="none" w:sz="0" w:space="0" w:color="auto"/>
        <w:bottom w:val="none" w:sz="0" w:space="0" w:color="auto"/>
        <w:right w:val="none" w:sz="0" w:space="0" w:color="auto"/>
      </w:divBdr>
    </w:div>
    <w:div w:id="366881167">
      <w:bodyDiv w:val="1"/>
      <w:marLeft w:val="0"/>
      <w:marRight w:val="0"/>
      <w:marTop w:val="0"/>
      <w:marBottom w:val="0"/>
      <w:divBdr>
        <w:top w:val="none" w:sz="0" w:space="0" w:color="auto"/>
        <w:left w:val="none" w:sz="0" w:space="0" w:color="auto"/>
        <w:bottom w:val="none" w:sz="0" w:space="0" w:color="auto"/>
        <w:right w:val="none" w:sz="0" w:space="0" w:color="auto"/>
      </w:divBdr>
    </w:div>
    <w:div w:id="809904781">
      <w:bodyDiv w:val="1"/>
      <w:marLeft w:val="0"/>
      <w:marRight w:val="0"/>
      <w:marTop w:val="0"/>
      <w:marBottom w:val="0"/>
      <w:divBdr>
        <w:top w:val="none" w:sz="0" w:space="0" w:color="auto"/>
        <w:left w:val="none" w:sz="0" w:space="0" w:color="auto"/>
        <w:bottom w:val="none" w:sz="0" w:space="0" w:color="auto"/>
        <w:right w:val="none" w:sz="0" w:space="0" w:color="auto"/>
      </w:divBdr>
      <w:divsChild>
        <w:div w:id="566301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544436">
              <w:marLeft w:val="0"/>
              <w:marRight w:val="0"/>
              <w:marTop w:val="0"/>
              <w:marBottom w:val="0"/>
              <w:divBdr>
                <w:top w:val="none" w:sz="0" w:space="0" w:color="auto"/>
                <w:left w:val="none" w:sz="0" w:space="0" w:color="auto"/>
                <w:bottom w:val="none" w:sz="0" w:space="0" w:color="auto"/>
                <w:right w:val="none" w:sz="0" w:space="0" w:color="auto"/>
              </w:divBdr>
              <w:divsChild>
                <w:div w:id="10272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514152">
      <w:bodyDiv w:val="1"/>
      <w:marLeft w:val="0"/>
      <w:marRight w:val="0"/>
      <w:marTop w:val="0"/>
      <w:marBottom w:val="0"/>
      <w:divBdr>
        <w:top w:val="none" w:sz="0" w:space="0" w:color="auto"/>
        <w:left w:val="none" w:sz="0" w:space="0" w:color="auto"/>
        <w:bottom w:val="none" w:sz="0" w:space="0" w:color="auto"/>
        <w:right w:val="none" w:sz="0" w:space="0" w:color="auto"/>
      </w:divBdr>
      <w:divsChild>
        <w:div w:id="1667584724">
          <w:marLeft w:val="0"/>
          <w:marRight w:val="0"/>
          <w:marTop w:val="0"/>
          <w:marBottom w:val="0"/>
          <w:divBdr>
            <w:top w:val="none" w:sz="0" w:space="0" w:color="auto"/>
            <w:left w:val="none" w:sz="0" w:space="0" w:color="auto"/>
            <w:bottom w:val="none" w:sz="0" w:space="0" w:color="auto"/>
            <w:right w:val="none" w:sz="0" w:space="0" w:color="auto"/>
          </w:divBdr>
        </w:div>
        <w:div w:id="807623665">
          <w:marLeft w:val="0"/>
          <w:marRight w:val="0"/>
          <w:marTop w:val="0"/>
          <w:marBottom w:val="0"/>
          <w:divBdr>
            <w:top w:val="none" w:sz="0" w:space="0" w:color="auto"/>
            <w:left w:val="none" w:sz="0" w:space="0" w:color="auto"/>
            <w:bottom w:val="none" w:sz="0" w:space="0" w:color="auto"/>
            <w:right w:val="none" w:sz="0" w:space="0" w:color="auto"/>
          </w:divBdr>
        </w:div>
        <w:div w:id="1184129309">
          <w:marLeft w:val="0"/>
          <w:marRight w:val="0"/>
          <w:marTop w:val="0"/>
          <w:marBottom w:val="0"/>
          <w:divBdr>
            <w:top w:val="none" w:sz="0" w:space="0" w:color="auto"/>
            <w:left w:val="none" w:sz="0" w:space="0" w:color="auto"/>
            <w:bottom w:val="none" w:sz="0" w:space="0" w:color="auto"/>
            <w:right w:val="none" w:sz="0" w:space="0" w:color="auto"/>
          </w:divBdr>
        </w:div>
      </w:divsChild>
    </w:div>
    <w:div w:id="877854928">
      <w:bodyDiv w:val="1"/>
      <w:marLeft w:val="0"/>
      <w:marRight w:val="0"/>
      <w:marTop w:val="0"/>
      <w:marBottom w:val="0"/>
      <w:divBdr>
        <w:top w:val="none" w:sz="0" w:space="0" w:color="auto"/>
        <w:left w:val="none" w:sz="0" w:space="0" w:color="auto"/>
        <w:bottom w:val="none" w:sz="0" w:space="0" w:color="auto"/>
        <w:right w:val="none" w:sz="0" w:space="0" w:color="auto"/>
      </w:divBdr>
    </w:div>
    <w:div w:id="905337719">
      <w:bodyDiv w:val="1"/>
      <w:marLeft w:val="0"/>
      <w:marRight w:val="0"/>
      <w:marTop w:val="0"/>
      <w:marBottom w:val="0"/>
      <w:divBdr>
        <w:top w:val="none" w:sz="0" w:space="0" w:color="auto"/>
        <w:left w:val="none" w:sz="0" w:space="0" w:color="auto"/>
        <w:bottom w:val="none" w:sz="0" w:space="0" w:color="auto"/>
        <w:right w:val="none" w:sz="0" w:space="0" w:color="auto"/>
      </w:divBdr>
    </w:div>
    <w:div w:id="964232811">
      <w:bodyDiv w:val="1"/>
      <w:marLeft w:val="0"/>
      <w:marRight w:val="0"/>
      <w:marTop w:val="0"/>
      <w:marBottom w:val="0"/>
      <w:divBdr>
        <w:top w:val="none" w:sz="0" w:space="0" w:color="auto"/>
        <w:left w:val="none" w:sz="0" w:space="0" w:color="auto"/>
        <w:bottom w:val="none" w:sz="0" w:space="0" w:color="auto"/>
        <w:right w:val="none" w:sz="0" w:space="0" w:color="auto"/>
      </w:divBdr>
    </w:div>
    <w:div w:id="1049761435">
      <w:bodyDiv w:val="1"/>
      <w:marLeft w:val="0"/>
      <w:marRight w:val="0"/>
      <w:marTop w:val="0"/>
      <w:marBottom w:val="0"/>
      <w:divBdr>
        <w:top w:val="none" w:sz="0" w:space="0" w:color="auto"/>
        <w:left w:val="none" w:sz="0" w:space="0" w:color="auto"/>
        <w:bottom w:val="none" w:sz="0" w:space="0" w:color="auto"/>
        <w:right w:val="none" w:sz="0" w:space="0" w:color="auto"/>
      </w:divBdr>
    </w:div>
    <w:div w:id="1424690080">
      <w:bodyDiv w:val="1"/>
      <w:marLeft w:val="0"/>
      <w:marRight w:val="0"/>
      <w:marTop w:val="0"/>
      <w:marBottom w:val="0"/>
      <w:divBdr>
        <w:top w:val="none" w:sz="0" w:space="0" w:color="auto"/>
        <w:left w:val="none" w:sz="0" w:space="0" w:color="auto"/>
        <w:bottom w:val="none" w:sz="0" w:space="0" w:color="auto"/>
        <w:right w:val="none" w:sz="0" w:space="0" w:color="auto"/>
      </w:divBdr>
    </w:div>
    <w:div w:id="1446773383">
      <w:bodyDiv w:val="1"/>
      <w:marLeft w:val="0"/>
      <w:marRight w:val="0"/>
      <w:marTop w:val="0"/>
      <w:marBottom w:val="0"/>
      <w:divBdr>
        <w:top w:val="none" w:sz="0" w:space="0" w:color="auto"/>
        <w:left w:val="none" w:sz="0" w:space="0" w:color="auto"/>
        <w:bottom w:val="none" w:sz="0" w:space="0" w:color="auto"/>
        <w:right w:val="none" w:sz="0" w:space="0" w:color="auto"/>
      </w:divBdr>
      <w:divsChild>
        <w:div w:id="1174153151">
          <w:marLeft w:val="0"/>
          <w:marRight w:val="0"/>
          <w:marTop w:val="0"/>
          <w:marBottom w:val="0"/>
          <w:divBdr>
            <w:top w:val="none" w:sz="0" w:space="0" w:color="auto"/>
            <w:left w:val="none" w:sz="0" w:space="0" w:color="auto"/>
            <w:bottom w:val="none" w:sz="0" w:space="0" w:color="auto"/>
            <w:right w:val="none" w:sz="0" w:space="0" w:color="auto"/>
          </w:divBdr>
        </w:div>
      </w:divsChild>
    </w:div>
    <w:div w:id="1610699276">
      <w:bodyDiv w:val="1"/>
      <w:marLeft w:val="0"/>
      <w:marRight w:val="0"/>
      <w:marTop w:val="0"/>
      <w:marBottom w:val="0"/>
      <w:divBdr>
        <w:top w:val="none" w:sz="0" w:space="0" w:color="auto"/>
        <w:left w:val="none" w:sz="0" w:space="0" w:color="auto"/>
        <w:bottom w:val="none" w:sz="0" w:space="0" w:color="auto"/>
        <w:right w:val="none" w:sz="0" w:space="0" w:color="auto"/>
      </w:divBdr>
    </w:div>
    <w:div w:id="1724863522">
      <w:bodyDiv w:val="1"/>
      <w:marLeft w:val="0"/>
      <w:marRight w:val="0"/>
      <w:marTop w:val="0"/>
      <w:marBottom w:val="0"/>
      <w:divBdr>
        <w:top w:val="none" w:sz="0" w:space="0" w:color="auto"/>
        <w:left w:val="none" w:sz="0" w:space="0" w:color="auto"/>
        <w:bottom w:val="none" w:sz="0" w:space="0" w:color="auto"/>
        <w:right w:val="none" w:sz="0" w:space="0" w:color="auto"/>
      </w:divBdr>
    </w:div>
    <w:div w:id="1728067503">
      <w:bodyDiv w:val="1"/>
      <w:marLeft w:val="0"/>
      <w:marRight w:val="0"/>
      <w:marTop w:val="0"/>
      <w:marBottom w:val="0"/>
      <w:divBdr>
        <w:top w:val="none" w:sz="0" w:space="0" w:color="auto"/>
        <w:left w:val="none" w:sz="0" w:space="0" w:color="auto"/>
        <w:bottom w:val="none" w:sz="0" w:space="0" w:color="auto"/>
        <w:right w:val="none" w:sz="0" w:space="0" w:color="auto"/>
      </w:divBdr>
    </w:div>
    <w:div w:id="1790582105">
      <w:bodyDiv w:val="1"/>
      <w:marLeft w:val="0"/>
      <w:marRight w:val="0"/>
      <w:marTop w:val="0"/>
      <w:marBottom w:val="0"/>
      <w:divBdr>
        <w:top w:val="none" w:sz="0" w:space="0" w:color="auto"/>
        <w:left w:val="none" w:sz="0" w:space="0" w:color="auto"/>
        <w:bottom w:val="none" w:sz="0" w:space="0" w:color="auto"/>
        <w:right w:val="none" w:sz="0" w:space="0" w:color="auto"/>
      </w:divBdr>
    </w:div>
    <w:div w:id="1836647316">
      <w:bodyDiv w:val="1"/>
      <w:marLeft w:val="0"/>
      <w:marRight w:val="0"/>
      <w:marTop w:val="0"/>
      <w:marBottom w:val="0"/>
      <w:divBdr>
        <w:top w:val="none" w:sz="0" w:space="0" w:color="auto"/>
        <w:left w:val="none" w:sz="0" w:space="0" w:color="auto"/>
        <w:bottom w:val="none" w:sz="0" w:space="0" w:color="auto"/>
        <w:right w:val="none" w:sz="0" w:space="0" w:color="auto"/>
      </w:divBdr>
      <w:divsChild>
        <w:div w:id="1000307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1957237">
              <w:marLeft w:val="0"/>
              <w:marRight w:val="0"/>
              <w:marTop w:val="0"/>
              <w:marBottom w:val="0"/>
              <w:divBdr>
                <w:top w:val="none" w:sz="0" w:space="0" w:color="auto"/>
                <w:left w:val="none" w:sz="0" w:space="0" w:color="auto"/>
                <w:bottom w:val="none" w:sz="0" w:space="0" w:color="auto"/>
                <w:right w:val="none" w:sz="0" w:space="0" w:color="auto"/>
              </w:divBdr>
              <w:divsChild>
                <w:div w:id="168952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607255">
      <w:bodyDiv w:val="1"/>
      <w:marLeft w:val="0"/>
      <w:marRight w:val="0"/>
      <w:marTop w:val="0"/>
      <w:marBottom w:val="0"/>
      <w:divBdr>
        <w:top w:val="none" w:sz="0" w:space="0" w:color="auto"/>
        <w:left w:val="none" w:sz="0" w:space="0" w:color="auto"/>
        <w:bottom w:val="none" w:sz="0" w:space="0" w:color="auto"/>
        <w:right w:val="none" w:sz="0" w:space="0" w:color="auto"/>
      </w:divBdr>
      <w:divsChild>
        <w:div w:id="1698040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1870198">
              <w:marLeft w:val="0"/>
              <w:marRight w:val="0"/>
              <w:marTop w:val="0"/>
              <w:marBottom w:val="0"/>
              <w:divBdr>
                <w:top w:val="none" w:sz="0" w:space="0" w:color="auto"/>
                <w:left w:val="none" w:sz="0" w:space="0" w:color="auto"/>
                <w:bottom w:val="none" w:sz="0" w:space="0" w:color="auto"/>
                <w:right w:val="none" w:sz="0" w:space="0" w:color="auto"/>
              </w:divBdr>
              <w:divsChild>
                <w:div w:id="6323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824953">
      <w:bodyDiv w:val="1"/>
      <w:marLeft w:val="0"/>
      <w:marRight w:val="0"/>
      <w:marTop w:val="0"/>
      <w:marBottom w:val="0"/>
      <w:divBdr>
        <w:top w:val="none" w:sz="0" w:space="0" w:color="auto"/>
        <w:left w:val="none" w:sz="0" w:space="0" w:color="auto"/>
        <w:bottom w:val="none" w:sz="0" w:space="0" w:color="auto"/>
        <w:right w:val="none" w:sz="0" w:space="0" w:color="auto"/>
      </w:divBdr>
    </w:div>
    <w:div w:id="2113888428">
      <w:bodyDiv w:val="1"/>
      <w:marLeft w:val="0"/>
      <w:marRight w:val="0"/>
      <w:marTop w:val="0"/>
      <w:marBottom w:val="0"/>
      <w:divBdr>
        <w:top w:val="none" w:sz="0" w:space="0" w:color="auto"/>
        <w:left w:val="none" w:sz="0" w:space="0" w:color="auto"/>
        <w:bottom w:val="none" w:sz="0" w:space="0" w:color="auto"/>
        <w:right w:val="none" w:sz="0" w:space="0" w:color="auto"/>
      </w:divBdr>
    </w:div>
    <w:div w:id="2120367268">
      <w:bodyDiv w:val="1"/>
      <w:marLeft w:val="0"/>
      <w:marRight w:val="0"/>
      <w:marTop w:val="0"/>
      <w:marBottom w:val="0"/>
      <w:divBdr>
        <w:top w:val="none" w:sz="0" w:space="0" w:color="auto"/>
        <w:left w:val="none" w:sz="0" w:space="0" w:color="auto"/>
        <w:bottom w:val="none" w:sz="0" w:space="0" w:color="auto"/>
        <w:right w:val="none" w:sz="0" w:space="0" w:color="auto"/>
      </w:divBdr>
      <w:divsChild>
        <w:div w:id="280763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176254">
              <w:marLeft w:val="0"/>
              <w:marRight w:val="0"/>
              <w:marTop w:val="0"/>
              <w:marBottom w:val="0"/>
              <w:divBdr>
                <w:top w:val="none" w:sz="0" w:space="0" w:color="auto"/>
                <w:left w:val="none" w:sz="0" w:space="0" w:color="auto"/>
                <w:bottom w:val="none" w:sz="0" w:space="0" w:color="auto"/>
                <w:right w:val="none" w:sz="0" w:space="0" w:color="auto"/>
              </w:divBdr>
              <w:divsChild>
                <w:div w:id="201413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in.gov.br/en/web/dou/-/portaria-n-774-de-9-de-abril-de-2020-251969714" TargetMode="External"/><Relationship Id="rId2" Type="http://schemas.openxmlformats.org/officeDocument/2006/relationships/hyperlink" Target="http://www.in.gov.br/en/web/dou/-/medida-provisoria-n-938-de-2-de-abril-de-2020-250916490" TargetMode="External"/><Relationship Id="rId1" Type="http://schemas.openxmlformats.org/officeDocument/2006/relationships/hyperlink" Target="http://www.planalto.gov.br/ccivil_03/portaria/DLG6-2020.htm" TargetMode="External"/><Relationship Id="rId5" Type="http://schemas.openxmlformats.org/officeDocument/2006/relationships/hyperlink" Target="about:blank" TargetMode="External"/><Relationship Id="rId4" Type="http://schemas.openxmlformats.org/officeDocument/2006/relationships/hyperlink" Target="https://siconfi.tesouro.gov.br/siconfi/pages/public/conteudo/conteudo.jsf?id=23903"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A4D80-3F7B-4C7A-96E2-721118CC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2917</Words>
  <Characters>15754</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Natel</dc:creator>
  <cp:keywords/>
  <dc:description/>
  <cp:lastModifiedBy>AMANDA AGUSTINHO</cp:lastModifiedBy>
  <cp:revision>23</cp:revision>
  <cp:lastPrinted>2020-05-19T13:28:00Z</cp:lastPrinted>
  <dcterms:created xsi:type="dcterms:W3CDTF">2020-05-19T12:41:00Z</dcterms:created>
  <dcterms:modified xsi:type="dcterms:W3CDTF">2020-05-19T13:57:00Z</dcterms:modified>
</cp:coreProperties>
</file>