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0E82" w14:textId="77777777" w:rsidR="001E14AF" w:rsidRPr="003F3D97" w:rsidRDefault="001E14AF" w:rsidP="009C6E29">
      <w:pPr>
        <w:pStyle w:val="Citao"/>
        <w:ind w:firstLine="708"/>
        <w:jc w:val="center"/>
        <w:rPr>
          <w:rFonts w:cs="Arial"/>
          <w:b/>
        </w:rPr>
      </w:pPr>
      <w:r w:rsidRPr="003F3D97">
        <w:rPr>
          <w:rFonts w:cs="Arial"/>
          <w:b/>
        </w:rPr>
        <w:t>NOTAS EXPLICATIVAS</w:t>
      </w:r>
    </w:p>
    <w:p w14:paraId="1A370E83" w14:textId="33C3B9E1" w:rsidR="001E14AF" w:rsidRPr="0000392B" w:rsidRDefault="001E14AF" w:rsidP="0029415B">
      <w:pPr>
        <w:pStyle w:val="Citao"/>
        <w:rPr>
          <w:rFonts w:cs="Arial"/>
        </w:rPr>
      </w:pPr>
      <w:r w:rsidRPr="0000392B">
        <w:rPr>
          <w:rFonts w:cs="Arial"/>
        </w:rPr>
        <w:t xml:space="preserve">O presente modelo de Termo de Referência procura </w:t>
      </w:r>
      <w:proofErr w:type="spellStart"/>
      <w:r w:rsidRPr="0000392B">
        <w:rPr>
          <w:rFonts w:cs="Arial"/>
        </w:rPr>
        <w:t>fornecer</w:t>
      </w:r>
      <w:proofErr w:type="spellEnd"/>
      <w:r w:rsidRPr="0000392B">
        <w:rPr>
          <w:rFonts w:cs="Arial"/>
        </w:rPr>
        <w:t xml:space="preserve"> uma base formal para a definição do objeto e condições da licitação </w:t>
      </w:r>
      <w:r w:rsidRPr="00C5500A">
        <w:rPr>
          <w:rFonts w:cs="Arial"/>
          <w:highlight w:val="yellow"/>
        </w:rPr>
        <w:t>e contratação</w:t>
      </w:r>
      <w:r w:rsidR="00EC4078" w:rsidRPr="00C5500A">
        <w:rPr>
          <w:rFonts w:cs="Arial"/>
          <w:highlight w:val="yellow"/>
        </w:rPr>
        <w:t xml:space="preserve"> relacionadas ao enfrentamento da emergência de saúde pública de importância internacional decorrente do novo </w:t>
      </w:r>
      <w:proofErr w:type="spellStart"/>
      <w:r w:rsidR="00EC4078" w:rsidRPr="00C5500A">
        <w:rPr>
          <w:rFonts w:cs="Arial"/>
          <w:highlight w:val="yellow"/>
        </w:rPr>
        <w:t>coronavírus</w:t>
      </w:r>
      <w:proofErr w:type="spellEnd"/>
      <w:r w:rsidR="00EC4078" w:rsidRPr="00C5500A">
        <w:rPr>
          <w:rFonts w:cs="Arial"/>
          <w:highlight w:val="yellow"/>
        </w:rPr>
        <w:t>, causador da COVID-19.</w:t>
      </w:r>
      <w:r w:rsidRPr="0000392B">
        <w:rPr>
          <w:rFonts w:cs="Arial"/>
        </w:rPr>
        <w:t xml:space="preserve"> Contudo, este é o documento que mais terá variação de conteúdo, conforme órgão ou entidade pública e, principalmente, </w:t>
      </w:r>
      <w:r w:rsidR="00DA30CA" w:rsidRPr="0000392B">
        <w:rPr>
          <w:rFonts w:cs="Arial"/>
        </w:rPr>
        <w:t xml:space="preserve">o </w:t>
      </w:r>
      <w:r w:rsidRPr="0000392B">
        <w:rPr>
          <w:rFonts w:cs="Arial"/>
        </w:rPr>
        <w:t>objeto licitatório. Assim, a Administração não deve prender</w:t>
      </w:r>
      <w:r w:rsidR="00DA30CA" w:rsidRPr="0000392B">
        <w:rPr>
          <w:rFonts w:cs="Arial"/>
        </w:rPr>
        <w:t>-se</w:t>
      </w:r>
      <w:r w:rsidRPr="0000392B">
        <w:rPr>
          <w:rFonts w:cs="Arial"/>
        </w:rPr>
        <w:t xml:space="preserve"> ao texto apresentado, </w:t>
      </w:r>
      <w:r w:rsidR="00DA30CA" w:rsidRPr="0000392B">
        <w:rPr>
          <w:rFonts w:cs="Arial"/>
        </w:rPr>
        <w:t xml:space="preserve">competindo </w:t>
      </w:r>
      <w:r w:rsidRPr="0000392B">
        <w:rPr>
          <w:rFonts w:cs="Arial"/>
        </w:rPr>
        <w:t>definir os pontos fundamentais do certame e da contratação</w:t>
      </w:r>
      <w:r w:rsidR="00DA30CA" w:rsidRPr="0000392B">
        <w:rPr>
          <w:rFonts w:cs="Arial"/>
        </w:rPr>
        <w:t xml:space="preserve">, sempre de forma </w:t>
      </w:r>
      <w:r w:rsidRPr="0000392B">
        <w:rPr>
          <w:rFonts w:cs="Arial"/>
        </w:rPr>
        <w:t>clara</w:t>
      </w:r>
      <w:r w:rsidR="00DA30CA" w:rsidRPr="0000392B">
        <w:rPr>
          <w:rFonts w:cs="Arial"/>
        </w:rPr>
        <w:t xml:space="preserve"> e objetiva.</w:t>
      </w:r>
      <w:r w:rsidRPr="0000392B">
        <w:rPr>
          <w:rFonts w:cs="Arial"/>
        </w:rPr>
        <w:t xml:space="preserve"> </w:t>
      </w:r>
    </w:p>
    <w:p w14:paraId="1A370E84" w14:textId="77777777" w:rsidR="001E14AF" w:rsidRPr="0000392B" w:rsidRDefault="001E14AF" w:rsidP="0029415B">
      <w:pPr>
        <w:pStyle w:val="Citao"/>
        <w:rPr>
          <w:rFonts w:cs="Arial"/>
          <w:szCs w:val="20"/>
        </w:rPr>
      </w:pPr>
      <w:r w:rsidRPr="0000392B">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(minuta do Edital e minuta de Termo de Contrato, se for o caso), para que não conflitem.</w:t>
      </w:r>
    </w:p>
    <w:p w14:paraId="1A370E85" w14:textId="152051AF" w:rsidR="00953772" w:rsidRPr="0000392B" w:rsidRDefault="001E14AF" w:rsidP="0029415B">
      <w:pPr>
        <w:pStyle w:val="Citao"/>
        <w:rPr>
          <w:rFonts w:cs="Arial"/>
        </w:rPr>
      </w:pPr>
      <w:r w:rsidRPr="0000392B">
        <w:rPr>
          <w:rFonts w:cs="Arial"/>
        </w:rPr>
        <w:t>Alguns itens receberão notas explicativas destacadas para compreensão do agente ou setor responsável pela elaboração do Termo de Referência, que deverão ser devidamente suprimidas ao se finalizar o documento na versão original.</w:t>
      </w:r>
      <w:r w:rsidR="0035660F">
        <w:rPr>
          <w:rFonts w:cs="Arial"/>
        </w:rPr>
        <w:t xml:space="preserve"> Quaisquer sugestões de alteração poderão ser encaminhadas ao e-mail: </w:t>
      </w:r>
      <w:hyperlink r:id="rId11" w:history="1">
        <w:r w:rsidR="0035660F" w:rsidRPr="00A626F4">
          <w:rPr>
            <w:rStyle w:val="Hyperlink"/>
            <w:rFonts w:cs="Arial"/>
          </w:rPr>
          <w:t>ComissoPermanentedeModelosdeLicitaeseContratos-CPMLCAGU@agu.gov.br</w:t>
        </w:r>
      </w:hyperlink>
      <w:r w:rsidR="0035660F" w:rsidRPr="00725A5D">
        <w:rPr>
          <w:rFonts w:cs="Arial"/>
        </w:rPr>
        <w:t>.</w:t>
      </w:r>
      <w:r w:rsidR="0035660F">
        <w:rPr>
          <w:rFonts w:cs="Arial"/>
        </w:rPr>
        <w:t xml:space="preserve"> O registro das atualizações feitas (“Nota de Atualização”) em cada versão pode ser obtido na página principal dos modelos de licitações e contratos no sítio eletrônico da AGU.</w:t>
      </w:r>
    </w:p>
    <w:p w14:paraId="4C9BCF90" w14:textId="77777777" w:rsidR="00A44A1A" w:rsidRDefault="00821B3A" w:rsidP="00A44A1A">
      <w:pPr>
        <w:pStyle w:val="Citao"/>
        <w:spacing w:line="276" w:lineRule="auto"/>
        <w:rPr>
          <w:rFonts w:cs="Arial"/>
          <w:szCs w:val="20"/>
        </w:rPr>
      </w:pPr>
      <w:r w:rsidRPr="0000392B">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r w:rsidR="00A44A1A">
        <w:rPr>
          <w:rFonts w:cs="Arial"/>
          <w:szCs w:val="20"/>
        </w:rPr>
        <w:t xml:space="preserve"> </w:t>
      </w:r>
    </w:p>
    <w:p w14:paraId="091CCC61" w14:textId="107695B1" w:rsidR="00A44A1A" w:rsidRPr="002C7035" w:rsidRDefault="00A44A1A" w:rsidP="00A44A1A">
      <w:pPr>
        <w:pStyle w:val="Citao"/>
        <w:spacing w:line="276" w:lineRule="auto"/>
        <w:rPr>
          <w:rFonts w:cs="Arial"/>
          <w:color w:val="000000" w:themeColor="text1"/>
        </w:rPr>
      </w:pPr>
      <w:r w:rsidRPr="002C7035">
        <w:rPr>
          <w:rFonts w:cs="Arial"/>
          <w:b/>
        </w:rPr>
        <w:t xml:space="preserve">Sistema de Cores: </w:t>
      </w:r>
      <w:r w:rsidRPr="002C7035">
        <w:rPr>
          <w:rFonts w:cs="Arial"/>
        </w:rPr>
        <w:t xml:space="preserve">Para facilitar o ajuste do edital ao tipo de contratação, algumas cláusulas foram destacadas com cores distintas, devendo ser </w:t>
      </w:r>
      <w:r w:rsidRPr="002C7035">
        <w:rPr>
          <w:rFonts w:cs="Arial"/>
          <w:color w:val="000000" w:themeColor="text1"/>
        </w:rPr>
        <w:t>removidas ou mantidas em cada caso da seguinte forma:</w:t>
      </w:r>
    </w:p>
    <w:p w14:paraId="3420D1AC" w14:textId="77777777" w:rsidR="00936B6F" w:rsidRDefault="00A44A1A" w:rsidP="00936B6F">
      <w:pPr>
        <w:pStyle w:val="Citao"/>
        <w:spacing w:line="276" w:lineRule="auto"/>
        <w:rPr>
          <w:rFonts w:cs="Arial"/>
          <w:color w:val="000000" w:themeColor="text1"/>
        </w:rPr>
      </w:pPr>
      <w:r w:rsidRPr="002C7035">
        <w:rPr>
          <w:rFonts w:cs="Arial"/>
          <w:color w:val="000000" w:themeColor="text1"/>
        </w:rPr>
        <w:t xml:space="preserve">- Se não for utilizado o sistema de registro de preços, exclua todas as disposições destacadas em </w:t>
      </w:r>
      <w:r w:rsidRPr="002C7035">
        <w:rPr>
          <w:rFonts w:cs="Arial"/>
          <w:color w:val="auto"/>
          <w:highlight w:val="cyan"/>
        </w:rPr>
        <w:t>azul</w:t>
      </w:r>
      <w:r w:rsidRPr="002C7035">
        <w:rPr>
          <w:rFonts w:cs="Arial"/>
          <w:color w:val="auto"/>
        </w:rPr>
        <w:t xml:space="preserve">. Se </w:t>
      </w:r>
      <w:r w:rsidRPr="002C7035">
        <w:rPr>
          <w:rFonts w:cs="Arial"/>
          <w:color w:val="000000" w:themeColor="text1"/>
        </w:rPr>
        <w:t>for adotado o SRP, mantenha tais cláusulas</w:t>
      </w:r>
    </w:p>
    <w:p w14:paraId="1A370E88" w14:textId="6A188395" w:rsidR="00821B3A" w:rsidRPr="00936B6F" w:rsidRDefault="00A44A1A" w:rsidP="00936B6F">
      <w:pPr>
        <w:pStyle w:val="Citao"/>
        <w:spacing w:line="276" w:lineRule="auto"/>
        <w:rPr>
          <w:rFonts w:cs="Arial"/>
          <w:color w:val="000000" w:themeColor="text1"/>
        </w:rPr>
      </w:pPr>
      <w:r w:rsidRPr="002C7035">
        <w:rPr>
          <w:rFonts w:cs="Arial"/>
          <w:color w:val="000000" w:themeColor="text1"/>
        </w:rPr>
        <w:t>As demais cláusulas facultativas estão em vermelho, devendo ser consideradas individualmente</w:t>
      </w:r>
    </w:p>
    <w:p w14:paraId="6E853C78" w14:textId="77777777" w:rsidR="00A44A1A" w:rsidRPr="00A44A1A" w:rsidRDefault="00A44A1A" w:rsidP="00A44A1A">
      <w:pPr>
        <w:rPr>
          <w:lang w:eastAsia="en-US"/>
        </w:rPr>
      </w:pPr>
    </w:p>
    <w:p w14:paraId="1A370E8B" w14:textId="60A4B5B8" w:rsidR="001E14AF" w:rsidRPr="0000392B" w:rsidRDefault="001E14AF" w:rsidP="00453B1D">
      <w:pPr>
        <w:spacing w:after="120" w:line="276" w:lineRule="auto"/>
        <w:ind w:right="-15"/>
        <w:rPr>
          <w:rFonts w:cs="Arial"/>
          <w:b/>
          <w:bCs/>
          <w:color w:val="000000"/>
          <w:szCs w:val="20"/>
        </w:rPr>
      </w:pPr>
    </w:p>
    <w:p w14:paraId="1A370E8C" w14:textId="77777777" w:rsidR="001E14AF" w:rsidRPr="0000392B" w:rsidRDefault="001E14AF" w:rsidP="007F4C69">
      <w:pPr>
        <w:jc w:val="center"/>
        <w:rPr>
          <w:rFonts w:cs="Arial"/>
          <w:b/>
          <w:bCs/>
          <w:color w:val="000000"/>
          <w:szCs w:val="20"/>
        </w:rPr>
      </w:pPr>
      <w:r w:rsidRPr="0000392B">
        <w:rPr>
          <w:rFonts w:cs="Arial"/>
          <w:b/>
          <w:bCs/>
          <w:color w:val="000000"/>
          <w:szCs w:val="20"/>
        </w:rPr>
        <w:t>MODELO DE TERMO DE REFERÊNCIA</w:t>
      </w:r>
    </w:p>
    <w:p w14:paraId="1A370E8D" w14:textId="7DD523C3" w:rsidR="00925D03" w:rsidRPr="0000392B" w:rsidRDefault="00473A3D" w:rsidP="007F4C69">
      <w:pPr>
        <w:jc w:val="center"/>
        <w:rPr>
          <w:rFonts w:cs="Arial"/>
          <w:b/>
          <w:bCs/>
          <w:color w:val="000000"/>
          <w:szCs w:val="20"/>
        </w:rPr>
      </w:pPr>
      <w:r w:rsidRPr="0000392B">
        <w:rPr>
          <w:rFonts w:cs="Arial"/>
          <w:b/>
          <w:bCs/>
          <w:color w:val="000000"/>
          <w:szCs w:val="20"/>
        </w:rPr>
        <w:t xml:space="preserve">PREGÃO ELETRÔNICO </w:t>
      </w:r>
    </w:p>
    <w:p w14:paraId="1A370E8E" w14:textId="77777777" w:rsidR="001E14AF" w:rsidRPr="0000392B" w:rsidRDefault="001E14AF" w:rsidP="007F4C69">
      <w:pPr>
        <w:jc w:val="center"/>
        <w:rPr>
          <w:rFonts w:cs="Arial"/>
          <w:b/>
          <w:bCs/>
          <w:iCs/>
          <w:color w:val="000000"/>
          <w:szCs w:val="20"/>
        </w:rPr>
      </w:pPr>
      <w:r w:rsidRPr="0000392B">
        <w:rPr>
          <w:rFonts w:cs="Arial"/>
          <w:b/>
          <w:bCs/>
          <w:iCs/>
          <w:color w:val="000000"/>
          <w:szCs w:val="20"/>
        </w:rPr>
        <w:t>(COMPRA</w:t>
      </w:r>
      <w:r w:rsidR="00925D03" w:rsidRPr="0000392B">
        <w:rPr>
          <w:rFonts w:cs="Arial"/>
          <w:b/>
          <w:bCs/>
          <w:iCs/>
          <w:color w:val="000000"/>
          <w:szCs w:val="20"/>
        </w:rPr>
        <w:t>S</w:t>
      </w:r>
      <w:r w:rsidRPr="0000392B">
        <w:rPr>
          <w:rFonts w:cs="Arial"/>
          <w:b/>
          <w:bCs/>
          <w:iCs/>
          <w:color w:val="000000"/>
          <w:szCs w:val="20"/>
        </w:rPr>
        <w:t>)</w:t>
      </w:r>
    </w:p>
    <w:p w14:paraId="1A370E8F" w14:textId="6D484EDD" w:rsidR="001E14AF" w:rsidRPr="0000392B" w:rsidRDefault="000B4315" w:rsidP="0029415B">
      <w:pPr>
        <w:spacing w:after="120" w:line="276" w:lineRule="auto"/>
        <w:ind w:right="-15"/>
        <w:jc w:val="center"/>
        <w:rPr>
          <w:rFonts w:cs="Arial"/>
          <w:b/>
          <w:bCs/>
          <w:i/>
          <w:color w:val="FF0000"/>
          <w:szCs w:val="20"/>
        </w:rPr>
      </w:pPr>
      <w:r w:rsidRPr="00C5500A">
        <w:rPr>
          <w:rFonts w:cs="Arial"/>
          <w:b/>
          <w:bCs/>
          <w:i/>
          <w:color w:val="FF0000"/>
          <w:szCs w:val="20"/>
          <w:highlight w:val="yellow"/>
        </w:rPr>
        <w:t>COVID-19</w:t>
      </w:r>
    </w:p>
    <w:p w14:paraId="1A370E90" w14:textId="77777777" w:rsidR="001E14AF" w:rsidRPr="0000392B" w:rsidRDefault="001E14AF" w:rsidP="00453B1D">
      <w:pPr>
        <w:spacing w:line="276" w:lineRule="auto"/>
        <w:jc w:val="center"/>
        <w:rPr>
          <w:rFonts w:cs="Arial"/>
          <w:b/>
          <w:bCs/>
          <w:i/>
          <w:color w:val="FF0000"/>
          <w:szCs w:val="20"/>
        </w:rPr>
      </w:pPr>
      <w:r w:rsidRPr="0000392B">
        <w:rPr>
          <w:rFonts w:cs="Arial"/>
          <w:b/>
          <w:bCs/>
          <w:i/>
          <w:color w:val="FF0000"/>
          <w:szCs w:val="20"/>
        </w:rPr>
        <w:t xml:space="preserve">ÓRGÃO OU ENTIDADE PÚBLICA </w:t>
      </w:r>
    </w:p>
    <w:p w14:paraId="1A370E91" w14:textId="77777777"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PREGÃO Nº ....../20...</w:t>
      </w:r>
    </w:p>
    <w:p w14:paraId="1A370E92" w14:textId="77777777"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 xml:space="preserve">(Processo Administrativo </w:t>
      </w:r>
      <w:proofErr w:type="spellStart"/>
      <w:r w:rsidRPr="0000392B">
        <w:rPr>
          <w:rFonts w:cs="Arial"/>
          <w:b/>
          <w:bCs/>
          <w:color w:val="000000"/>
          <w:szCs w:val="20"/>
        </w:rPr>
        <w:t>n.°</w:t>
      </w:r>
      <w:proofErr w:type="spellEnd"/>
      <w:r w:rsidRPr="0000392B">
        <w:rPr>
          <w:rFonts w:cs="Arial"/>
          <w:b/>
          <w:bCs/>
          <w:color w:val="000000"/>
          <w:szCs w:val="20"/>
        </w:rPr>
        <w:t>...........)</w:t>
      </w:r>
    </w:p>
    <w:p w14:paraId="1A370E93" w14:textId="77777777" w:rsidR="001E14AF" w:rsidRPr="0000392B" w:rsidRDefault="001E14AF" w:rsidP="0029415B">
      <w:pPr>
        <w:spacing w:after="120" w:line="276" w:lineRule="auto"/>
        <w:ind w:right="-15"/>
        <w:jc w:val="center"/>
        <w:rPr>
          <w:rFonts w:cs="Arial"/>
          <w:b/>
          <w:bCs/>
          <w:color w:val="000000"/>
          <w:szCs w:val="20"/>
        </w:rPr>
      </w:pPr>
    </w:p>
    <w:p w14:paraId="1A370E95" w14:textId="77777777" w:rsidR="001E14AF" w:rsidRPr="0000392B" w:rsidRDefault="001E14AF" w:rsidP="00DE7070">
      <w:pPr>
        <w:pStyle w:val="Nivel1"/>
      </w:pPr>
      <w:r w:rsidRPr="0000392B">
        <w:t>DO OBJETO</w:t>
      </w:r>
    </w:p>
    <w:p w14:paraId="50977007" w14:textId="55A8D91C" w:rsidR="00CC5A20" w:rsidRPr="00844C95" w:rsidRDefault="00453B1D" w:rsidP="00453B1D">
      <w:pPr>
        <w:pStyle w:val="Citao"/>
        <w:rPr>
          <w:rFonts w:cs="Arial"/>
          <w:highlight w:val="yellow"/>
        </w:rPr>
      </w:pPr>
      <w:r w:rsidRPr="00844C95">
        <w:rPr>
          <w:rFonts w:cs="Arial"/>
          <w:b/>
          <w:highlight w:val="yellow"/>
        </w:rPr>
        <w:t>Nota explicativa</w:t>
      </w:r>
      <w:r w:rsidRPr="00844C95">
        <w:rPr>
          <w:rFonts w:cs="Arial"/>
          <w:highlight w:val="yellow"/>
        </w:rPr>
        <w:t>:</w:t>
      </w:r>
      <w:r w:rsidR="006A09AF" w:rsidRPr="00844C95">
        <w:rPr>
          <w:rFonts w:cs="Arial"/>
          <w:highlight w:val="yellow"/>
        </w:rPr>
        <w:t xml:space="preserve"> </w:t>
      </w:r>
      <w:r w:rsidR="00CC5A20" w:rsidRPr="00844C95">
        <w:rPr>
          <w:rFonts w:cs="Arial"/>
          <w:b/>
          <w:bCs/>
          <w:highlight w:val="yellow"/>
        </w:rPr>
        <w:t>Equipamentos usados</w:t>
      </w:r>
      <w:r w:rsidR="00CC5A20" w:rsidRPr="00844C95">
        <w:rPr>
          <w:rFonts w:cs="Arial"/>
          <w:highlight w:val="yellow"/>
        </w:rPr>
        <w:t xml:space="preserve">: </w:t>
      </w:r>
      <w:r w:rsidR="006A09AF" w:rsidRPr="00844C95">
        <w:rPr>
          <w:rFonts w:cs="Arial"/>
          <w:highlight w:val="yellow"/>
        </w:rPr>
        <w:t>Por força do artigo 4º</w:t>
      </w:r>
      <w:r w:rsidR="00BA1F57" w:rsidRPr="00844C95">
        <w:rPr>
          <w:rFonts w:cs="Arial"/>
          <w:highlight w:val="yellow"/>
        </w:rPr>
        <w:t>-</w:t>
      </w:r>
      <w:r w:rsidR="009B56B7" w:rsidRPr="00844C95">
        <w:rPr>
          <w:rFonts w:cs="Arial"/>
          <w:highlight w:val="yellow"/>
        </w:rPr>
        <w:t>A</w:t>
      </w:r>
      <w:r w:rsidR="006A09AF" w:rsidRPr="00844C95">
        <w:rPr>
          <w:rFonts w:cs="Arial"/>
          <w:highlight w:val="yellow"/>
        </w:rPr>
        <w:t xml:space="preserve"> da Lei n. </w:t>
      </w:r>
      <w:r w:rsidR="00CC5A20" w:rsidRPr="00844C95">
        <w:rPr>
          <w:rFonts w:cs="Arial"/>
          <w:highlight w:val="yellow"/>
        </w:rPr>
        <w:t xml:space="preserve">13.979/2020 a aquisição de bens não se restringe a equipamentos novos, desde que o fornecedor se responsabilize pelas plenas condições de uso e funcionamento do bem adquirido. </w:t>
      </w:r>
    </w:p>
    <w:p w14:paraId="48A1A43B" w14:textId="2C4A0605" w:rsidR="00453B1D" w:rsidRPr="0000392B" w:rsidRDefault="001576EA" w:rsidP="00453B1D">
      <w:pPr>
        <w:pStyle w:val="Citao"/>
        <w:rPr>
          <w:rFonts w:cs="Arial"/>
        </w:rPr>
      </w:pPr>
      <w:r w:rsidRPr="00844C95">
        <w:rPr>
          <w:rStyle w:val="normaltextrun"/>
          <w:rFonts w:cs="Arial"/>
          <w:b/>
          <w:bCs/>
          <w:i w:val="0"/>
          <w:iCs w:val="0"/>
          <w:szCs w:val="20"/>
        </w:rPr>
        <w:t>Cotas Reservadas para ME/EPP</w:t>
      </w:r>
      <w:r w:rsidR="00CC5A20" w:rsidRPr="00844C95">
        <w:rPr>
          <w:rStyle w:val="normaltextrun"/>
          <w:rFonts w:cs="Arial"/>
          <w:b/>
          <w:bCs/>
          <w:i w:val="0"/>
          <w:iCs w:val="0"/>
          <w:szCs w:val="20"/>
        </w:rPr>
        <w:t>:</w:t>
      </w:r>
      <w:r w:rsidR="00CC5A20" w:rsidRPr="00844C95">
        <w:rPr>
          <w:rStyle w:val="normaltextrun"/>
          <w:rFonts w:cs="Arial"/>
          <w:i w:val="0"/>
          <w:iCs w:val="0"/>
          <w:szCs w:val="20"/>
        </w:rPr>
        <w:t> </w:t>
      </w:r>
      <w:r w:rsidR="00453B1D" w:rsidRPr="00844C95">
        <w:rPr>
          <w:rFonts w:cs="Arial"/>
        </w:rPr>
        <w:t>Nos termos do art. 48</w:t>
      </w:r>
      <w:r w:rsidR="00453B1D" w:rsidRPr="0000392B">
        <w:rPr>
          <w:rFonts w:cs="Arial"/>
        </w:rPr>
        <w:t xml:space="preserve">,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parcela de até 25% (vinte e cinco por cento) dos quantitativos divisíveis deverão ser destinados exclusivamente a ME/EPP/COOP beneficiadas pela LC n. 123/2006. Essas “cotas reservadas” deverão ser definidas em função de cada item separadamente ou, nas licitações por preço global, em função do valor estimado para o grupo ou </w:t>
      </w:r>
      <w:r w:rsidR="00453B1D" w:rsidRPr="0000392B">
        <w:rPr>
          <w:rFonts w:cs="Arial"/>
        </w:rPr>
        <w:lastRenderedPageBreak/>
        <w:t>o lote da licitação que deve ser considerado como um único item (art. 9º, inciso I do Decreto n. 8.538, de 2015). O Termo de Referência deverá identificar as cotas reservadas para ME/EPP, assim como os respectivos itens/grupos de origem, de onde foram desmembradas.</w:t>
      </w:r>
    </w:p>
    <w:p w14:paraId="7C263D7A" w14:textId="05D41852" w:rsidR="00453B1D" w:rsidRPr="00353C56" w:rsidRDefault="00453B1D" w:rsidP="00453B1D">
      <w:pPr>
        <w:pStyle w:val="Citao"/>
        <w:rPr>
          <w:rFonts w:cs="Arial"/>
        </w:rPr>
      </w:pPr>
      <w:r w:rsidRPr="0000392B">
        <w:rPr>
          <w:rFonts w:cs="Arial"/>
        </w:rPr>
        <w:t xml:space="preserve">A fixação das cotas reservadas poderá ser justificadamente excepcionada nas hipóteses do art. 10, incisos I, II e IV do Decreto nº 8.538, de 2015, a saber: I - não houver o mínimo de três fornecedores competitivos enquadrados como microempresas [...] capazes de cumprir as exigências estabelecidas </w:t>
      </w:r>
      <w:r w:rsidRPr="00353C56">
        <w:rPr>
          <w:rFonts w:cs="Arial"/>
        </w:rPr>
        <w:t xml:space="preserve">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50477247" w14:textId="302316E1" w:rsidR="00C757A1" w:rsidRPr="00353C56" w:rsidRDefault="00C757A1" w:rsidP="00C757A1">
      <w:pPr>
        <w:pStyle w:val="Citao"/>
      </w:pPr>
      <w:r w:rsidRPr="00353C56">
        <w:rPr>
          <w:b/>
        </w:rPr>
        <w:t>Nota explicativa</w:t>
      </w:r>
      <w:r w:rsidRPr="00353C56">
        <w:t>: A indicação das cotas reservadas, nos termos do inciso III do art. 48, da LC n. 123, de 2006, não é aplicável para os itens e grupos alcançados pela exclusividade de que trata o inciso I do mesmo dispositivo (nota explicativa anterior) ou pela possibilidade de afastamento do tratamento diferenciado previsto no art. 49.</w:t>
      </w:r>
    </w:p>
    <w:p w14:paraId="1A370E98" w14:textId="77777777" w:rsidR="001E14AF" w:rsidRPr="00353C56" w:rsidRDefault="001E14AF" w:rsidP="0029415B">
      <w:pPr>
        <w:numPr>
          <w:ilvl w:val="1"/>
          <w:numId w:val="1"/>
        </w:numPr>
        <w:spacing w:before="120" w:after="120" w:line="276" w:lineRule="auto"/>
        <w:ind w:left="425" w:firstLine="0"/>
        <w:jc w:val="both"/>
        <w:rPr>
          <w:rFonts w:cs="Arial"/>
          <w:b/>
          <w:i/>
          <w:color w:val="FF0000"/>
          <w:szCs w:val="20"/>
        </w:rPr>
      </w:pPr>
      <w:r w:rsidRPr="00353C56">
        <w:rPr>
          <w:rFonts w:cs="Arial"/>
          <w:i/>
          <w:color w:val="FF0000"/>
          <w:szCs w:val="20"/>
        </w:rPr>
        <w:t>Aquisição de...........................................................</w:t>
      </w:r>
      <w:r w:rsidRPr="00353C56">
        <w:rPr>
          <w:rFonts w:cs="Arial"/>
          <w:b/>
          <w:i/>
          <w:color w:val="FF0000"/>
          <w:szCs w:val="20"/>
        </w:rPr>
        <w:t>,</w:t>
      </w:r>
      <w:r w:rsidRPr="00353C56">
        <w:rPr>
          <w:rFonts w:cs="Arial"/>
          <w:i/>
          <w:color w:val="FF0000"/>
          <w:szCs w:val="20"/>
        </w:rPr>
        <w:t xml:space="preserve"> conforme condições, quantidades e exigências estabelecidas neste instrumento:</w:t>
      </w:r>
    </w:p>
    <w:tbl>
      <w:tblPr>
        <w:tblW w:w="7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89"/>
        <w:gridCol w:w="1418"/>
        <w:gridCol w:w="992"/>
        <w:gridCol w:w="1276"/>
      </w:tblGrid>
      <w:tr w:rsidR="00F108DB" w:rsidRPr="00353C56" w14:paraId="1A370EA5" w14:textId="77777777" w:rsidTr="00F108DB">
        <w:tc>
          <w:tcPr>
            <w:tcW w:w="709" w:type="dxa"/>
          </w:tcPr>
          <w:p w14:paraId="1A370E99" w14:textId="77777777" w:rsidR="00F108DB" w:rsidRPr="00353C56" w:rsidRDefault="00F108DB" w:rsidP="0057203C">
            <w:pPr>
              <w:widowControl w:val="0"/>
              <w:suppressAutoHyphens/>
              <w:jc w:val="center"/>
              <w:rPr>
                <w:rFonts w:cs="Arial"/>
                <w:b/>
                <w:bCs/>
                <w:color w:val="000000"/>
                <w:sz w:val="14"/>
                <w:szCs w:val="14"/>
              </w:rPr>
            </w:pPr>
            <w:r w:rsidRPr="00353C56">
              <w:rPr>
                <w:rFonts w:cs="Arial"/>
                <w:b/>
                <w:bCs/>
                <w:color w:val="000000"/>
                <w:sz w:val="14"/>
                <w:szCs w:val="14"/>
              </w:rPr>
              <w:t>ITEM</w:t>
            </w:r>
          </w:p>
          <w:p w14:paraId="1A370E9A" w14:textId="77777777" w:rsidR="00F108DB" w:rsidRPr="00353C56" w:rsidRDefault="00F108DB" w:rsidP="0057203C">
            <w:pPr>
              <w:widowControl w:val="0"/>
              <w:suppressAutoHyphens/>
              <w:jc w:val="center"/>
              <w:rPr>
                <w:rFonts w:cs="Arial"/>
                <w:b/>
                <w:color w:val="000000"/>
                <w:sz w:val="14"/>
                <w:szCs w:val="14"/>
              </w:rPr>
            </w:pPr>
          </w:p>
        </w:tc>
        <w:tc>
          <w:tcPr>
            <w:tcW w:w="3289" w:type="dxa"/>
          </w:tcPr>
          <w:p w14:paraId="1A370E9B" w14:textId="77777777" w:rsidR="00F108DB" w:rsidRPr="00353C56" w:rsidRDefault="00F108DB" w:rsidP="0057203C">
            <w:pPr>
              <w:jc w:val="center"/>
              <w:rPr>
                <w:rFonts w:cs="Arial"/>
                <w:b/>
                <w:bCs/>
                <w:color w:val="000000"/>
                <w:sz w:val="14"/>
                <w:szCs w:val="14"/>
              </w:rPr>
            </w:pPr>
            <w:r w:rsidRPr="00353C56">
              <w:rPr>
                <w:rFonts w:cs="Arial"/>
                <w:b/>
                <w:bCs/>
                <w:color w:val="000000"/>
                <w:sz w:val="14"/>
                <w:szCs w:val="14"/>
              </w:rPr>
              <w:t>DESCRIÇÃO/</w:t>
            </w:r>
          </w:p>
          <w:p w14:paraId="1A370E9C" w14:textId="77777777" w:rsidR="00F108DB" w:rsidRPr="00353C56" w:rsidRDefault="00F108DB" w:rsidP="0057203C">
            <w:pPr>
              <w:widowControl w:val="0"/>
              <w:suppressAutoHyphens/>
              <w:jc w:val="center"/>
              <w:rPr>
                <w:rFonts w:cs="Arial"/>
                <w:color w:val="000000"/>
                <w:sz w:val="14"/>
                <w:szCs w:val="14"/>
              </w:rPr>
            </w:pPr>
            <w:r w:rsidRPr="00353C56">
              <w:rPr>
                <w:rFonts w:cs="Arial"/>
                <w:b/>
                <w:bCs/>
                <w:color w:val="000000"/>
                <w:sz w:val="14"/>
                <w:szCs w:val="14"/>
              </w:rPr>
              <w:t>ESPECIFICAÇÃO</w:t>
            </w:r>
          </w:p>
        </w:tc>
        <w:tc>
          <w:tcPr>
            <w:tcW w:w="1418" w:type="dxa"/>
          </w:tcPr>
          <w:p w14:paraId="1A370E9D" w14:textId="77777777" w:rsidR="00F108DB" w:rsidRPr="00353C56" w:rsidRDefault="00F108DB" w:rsidP="0057203C">
            <w:pPr>
              <w:widowControl w:val="0"/>
              <w:suppressAutoHyphens/>
              <w:jc w:val="center"/>
              <w:rPr>
                <w:rFonts w:cs="Arial"/>
                <w:color w:val="000000"/>
                <w:sz w:val="14"/>
                <w:szCs w:val="14"/>
              </w:rPr>
            </w:pPr>
            <w:r w:rsidRPr="00353C56">
              <w:rPr>
                <w:rFonts w:cs="Arial"/>
                <w:b/>
                <w:bCs/>
                <w:color w:val="000000"/>
                <w:sz w:val="14"/>
                <w:szCs w:val="14"/>
              </w:rPr>
              <w:t>IDENTIFICAÇÃO CATMAT</w:t>
            </w:r>
          </w:p>
        </w:tc>
        <w:tc>
          <w:tcPr>
            <w:tcW w:w="992" w:type="dxa"/>
          </w:tcPr>
          <w:p w14:paraId="1A370E9E" w14:textId="77777777" w:rsidR="00F108DB" w:rsidRPr="00353C56" w:rsidRDefault="00F108DB" w:rsidP="0057203C">
            <w:pPr>
              <w:widowControl w:val="0"/>
              <w:suppressAutoHyphens/>
              <w:jc w:val="center"/>
              <w:rPr>
                <w:rFonts w:cs="Arial"/>
                <w:color w:val="000000"/>
                <w:sz w:val="14"/>
                <w:szCs w:val="14"/>
              </w:rPr>
            </w:pPr>
            <w:r w:rsidRPr="00353C56">
              <w:rPr>
                <w:rFonts w:cs="Arial"/>
                <w:b/>
                <w:bCs/>
                <w:color w:val="000000"/>
                <w:sz w:val="14"/>
                <w:szCs w:val="14"/>
              </w:rPr>
              <w:t>UNIDADE DE MEDIDA</w:t>
            </w:r>
          </w:p>
        </w:tc>
        <w:tc>
          <w:tcPr>
            <w:tcW w:w="1276" w:type="dxa"/>
          </w:tcPr>
          <w:p w14:paraId="1A370E9F" w14:textId="77777777" w:rsidR="00F108DB" w:rsidRPr="00353C56" w:rsidRDefault="00F108DB" w:rsidP="0057203C">
            <w:pPr>
              <w:widowControl w:val="0"/>
              <w:suppressAutoHyphens/>
              <w:jc w:val="center"/>
              <w:rPr>
                <w:rFonts w:cs="Arial"/>
                <w:color w:val="000000"/>
                <w:sz w:val="14"/>
                <w:szCs w:val="14"/>
              </w:rPr>
            </w:pPr>
            <w:r w:rsidRPr="00353C56">
              <w:rPr>
                <w:rFonts w:cs="Arial"/>
                <w:b/>
                <w:bCs/>
                <w:color w:val="000000"/>
                <w:sz w:val="14"/>
                <w:szCs w:val="14"/>
              </w:rPr>
              <w:t>QUANTIDADE</w:t>
            </w:r>
          </w:p>
        </w:tc>
      </w:tr>
      <w:tr w:rsidR="00F108DB" w:rsidRPr="00353C56" w14:paraId="1A370EAE" w14:textId="77777777" w:rsidTr="00F108DB">
        <w:tc>
          <w:tcPr>
            <w:tcW w:w="709" w:type="dxa"/>
          </w:tcPr>
          <w:p w14:paraId="1A370EA6" w14:textId="77777777" w:rsidR="00F108DB" w:rsidRPr="00353C56" w:rsidRDefault="00F108DB" w:rsidP="0029415B">
            <w:pPr>
              <w:widowControl w:val="0"/>
              <w:suppressAutoHyphens/>
              <w:spacing w:after="120" w:line="276" w:lineRule="auto"/>
              <w:jc w:val="center"/>
              <w:rPr>
                <w:rFonts w:cs="Arial"/>
                <w:b/>
                <w:color w:val="000000"/>
                <w:sz w:val="16"/>
                <w:szCs w:val="16"/>
              </w:rPr>
            </w:pPr>
            <w:r w:rsidRPr="00353C56">
              <w:rPr>
                <w:rFonts w:cs="Arial"/>
                <w:b/>
                <w:color w:val="000000"/>
                <w:sz w:val="16"/>
                <w:szCs w:val="16"/>
              </w:rPr>
              <w:t>1</w:t>
            </w:r>
          </w:p>
        </w:tc>
        <w:tc>
          <w:tcPr>
            <w:tcW w:w="3289" w:type="dxa"/>
          </w:tcPr>
          <w:p w14:paraId="1A370EA7" w14:textId="77777777" w:rsidR="00F108DB" w:rsidRPr="00353C56" w:rsidRDefault="00F108DB" w:rsidP="0029415B">
            <w:pPr>
              <w:widowControl w:val="0"/>
              <w:suppressAutoHyphens/>
              <w:spacing w:after="120" w:line="276" w:lineRule="auto"/>
              <w:rPr>
                <w:rFonts w:cs="Arial"/>
                <w:color w:val="000000"/>
                <w:sz w:val="16"/>
                <w:szCs w:val="16"/>
              </w:rPr>
            </w:pPr>
          </w:p>
        </w:tc>
        <w:tc>
          <w:tcPr>
            <w:tcW w:w="1418" w:type="dxa"/>
          </w:tcPr>
          <w:p w14:paraId="1A370EA8" w14:textId="77777777" w:rsidR="00F108DB" w:rsidRPr="00353C56" w:rsidRDefault="00F108DB" w:rsidP="0029415B">
            <w:pPr>
              <w:widowControl w:val="0"/>
              <w:suppressAutoHyphens/>
              <w:spacing w:after="120" w:line="276" w:lineRule="auto"/>
              <w:rPr>
                <w:rFonts w:cs="Arial"/>
                <w:color w:val="000000"/>
                <w:sz w:val="16"/>
                <w:szCs w:val="16"/>
              </w:rPr>
            </w:pPr>
          </w:p>
        </w:tc>
        <w:tc>
          <w:tcPr>
            <w:tcW w:w="992" w:type="dxa"/>
          </w:tcPr>
          <w:p w14:paraId="1A370EA9" w14:textId="77777777" w:rsidR="00F108DB" w:rsidRPr="00353C56" w:rsidRDefault="00F108DB" w:rsidP="0029415B">
            <w:pPr>
              <w:widowControl w:val="0"/>
              <w:suppressAutoHyphens/>
              <w:spacing w:after="120" w:line="276" w:lineRule="auto"/>
              <w:rPr>
                <w:rFonts w:cs="Arial"/>
                <w:color w:val="000000"/>
                <w:sz w:val="16"/>
                <w:szCs w:val="16"/>
              </w:rPr>
            </w:pPr>
          </w:p>
        </w:tc>
        <w:tc>
          <w:tcPr>
            <w:tcW w:w="1276" w:type="dxa"/>
          </w:tcPr>
          <w:p w14:paraId="1A370EAA" w14:textId="77777777" w:rsidR="00F108DB" w:rsidRPr="00353C56" w:rsidRDefault="00F108DB" w:rsidP="0029415B">
            <w:pPr>
              <w:widowControl w:val="0"/>
              <w:suppressAutoHyphens/>
              <w:spacing w:after="120" w:line="276" w:lineRule="auto"/>
              <w:rPr>
                <w:rFonts w:cs="Arial"/>
                <w:color w:val="000000"/>
                <w:sz w:val="16"/>
                <w:szCs w:val="16"/>
              </w:rPr>
            </w:pPr>
          </w:p>
        </w:tc>
      </w:tr>
      <w:tr w:rsidR="00F108DB" w:rsidRPr="00353C56" w14:paraId="1ABB7177" w14:textId="77777777" w:rsidTr="00F108DB">
        <w:tc>
          <w:tcPr>
            <w:tcW w:w="709" w:type="dxa"/>
          </w:tcPr>
          <w:p w14:paraId="50BA3555" w14:textId="697D5028" w:rsidR="00F108DB" w:rsidRPr="00353C56" w:rsidRDefault="00F108DB" w:rsidP="0029415B">
            <w:pPr>
              <w:widowControl w:val="0"/>
              <w:suppressAutoHyphens/>
              <w:spacing w:after="120" w:line="276" w:lineRule="auto"/>
              <w:jc w:val="center"/>
              <w:rPr>
                <w:rFonts w:cs="Arial"/>
                <w:b/>
                <w:i/>
                <w:color w:val="000000"/>
                <w:sz w:val="16"/>
                <w:szCs w:val="16"/>
              </w:rPr>
            </w:pPr>
            <w:r w:rsidRPr="00353C56">
              <w:rPr>
                <w:rFonts w:cs="Arial"/>
                <w:b/>
                <w:i/>
                <w:color w:val="FF0000"/>
                <w:sz w:val="16"/>
                <w:szCs w:val="16"/>
              </w:rPr>
              <w:t>1.1</w:t>
            </w:r>
          </w:p>
        </w:tc>
        <w:tc>
          <w:tcPr>
            <w:tcW w:w="3289" w:type="dxa"/>
          </w:tcPr>
          <w:p w14:paraId="129CE37C" w14:textId="02812989" w:rsidR="00F108DB" w:rsidRPr="00353C56" w:rsidRDefault="00F108DB" w:rsidP="0029415B">
            <w:pPr>
              <w:widowControl w:val="0"/>
              <w:suppressAutoHyphens/>
              <w:spacing w:after="120" w:line="276" w:lineRule="auto"/>
              <w:rPr>
                <w:rFonts w:cs="Arial"/>
                <w:i/>
                <w:color w:val="000000"/>
                <w:sz w:val="16"/>
                <w:szCs w:val="16"/>
              </w:rPr>
            </w:pPr>
            <w:r w:rsidRPr="00353C56">
              <w:rPr>
                <w:rFonts w:cs="Arial"/>
                <w:i/>
                <w:color w:val="FF0000"/>
                <w:sz w:val="16"/>
                <w:szCs w:val="16"/>
              </w:rPr>
              <w:t xml:space="preserve">Idem ao Item 1 – Cota reservada para ME/EPP em </w:t>
            </w:r>
            <w:proofErr w:type="gramStart"/>
            <w:r w:rsidRPr="00353C56">
              <w:rPr>
                <w:rFonts w:cs="Arial"/>
                <w:i/>
                <w:color w:val="FF0000"/>
                <w:sz w:val="16"/>
                <w:szCs w:val="16"/>
              </w:rPr>
              <w:t>XX,XX</w:t>
            </w:r>
            <w:proofErr w:type="gramEnd"/>
            <w:r w:rsidRPr="00353C56">
              <w:rPr>
                <w:rFonts w:cs="Arial"/>
                <w:i/>
                <w:color w:val="FF0000"/>
                <w:sz w:val="16"/>
                <w:szCs w:val="16"/>
              </w:rPr>
              <w:t>% (ver nota explicativa acima)</w:t>
            </w:r>
          </w:p>
        </w:tc>
        <w:tc>
          <w:tcPr>
            <w:tcW w:w="1418" w:type="dxa"/>
          </w:tcPr>
          <w:p w14:paraId="27CFCB37" w14:textId="77777777" w:rsidR="00F108DB" w:rsidRPr="00353C56" w:rsidRDefault="00F108DB" w:rsidP="0029415B">
            <w:pPr>
              <w:widowControl w:val="0"/>
              <w:suppressAutoHyphens/>
              <w:spacing w:after="120" w:line="276" w:lineRule="auto"/>
              <w:rPr>
                <w:rFonts w:cs="Arial"/>
                <w:color w:val="000000"/>
                <w:sz w:val="16"/>
                <w:szCs w:val="16"/>
              </w:rPr>
            </w:pPr>
          </w:p>
        </w:tc>
        <w:tc>
          <w:tcPr>
            <w:tcW w:w="992" w:type="dxa"/>
          </w:tcPr>
          <w:p w14:paraId="69B3B52D" w14:textId="77777777" w:rsidR="00F108DB" w:rsidRPr="00353C56" w:rsidRDefault="00F108DB" w:rsidP="0029415B">
            <w:pPr>
              <w:widowControl w:val="0"/>
              <w:suppressAutoHyphens/>
              <w:spacing w:after="120" w:line="276" w:lineRule="auto"/>
              <w:rPr>
                <w:rFonts w:cs="Arial"/>
                <w:color w:val="000000"/>
                <w:sz w:val="16"/>
                <w:szCs w:val="16"/>
              </w:rPr>
            </w:pPr>
          </w:p>
        </w:tc>
        <w:tc>
          <w:tcPr>
            <w:tcW w:w="1276" w:type="dxa"/>
          </w:tcPr>
          <w:p w14:paraId="2E3A6208" w14:textId="77777777" w:rsidR="00F108DB" w:rsidRPr="00353C56" w:rsidRDefault="00F108DB" w:rsidP="0029415B">
            <w:pPr>
              <w:widowControl w:val="0"/>
              <w:suppressAutoHyphens/>
              <w:spacing w:after="120" w:line="276" w:lineRule="auto"/>
              <w:rPr>
                <w:rFonts w:cs="Arial"/>
                <w:color w:val="000000"/>
                <w:sz w:val="16"/>
                <w:szCs w:val="16"/>
              </w:rPr>
            </w:pPr>
          </w:p>
        </w:tc>
      </w:tr>
      <w:tr w:rsidR="00F108DB" w:rsidRPr="00353C56" w14:paraId="1A370EB6" w14:textId="77777777" w:rsidTr="00F108DB">
        <w:tc>
          <w:tcPr>
            <w:tcW w:w="709" w:type="dxa"/>
          </w:tcPr>
          <w:p w14:paraId="1A370EAF" w14:textId="77777777" w:rsidR="00F108DB" w:rsidRPr="00353C56" w:rsidRDefault="00F108DB" w:rsidP="0029415B">
            <w:pPr>
              <w:widowControl w:val="0"/>
              <w:suppressAutoHyphens/>
              <w:spacing w:after="120" w:line="276" w:lineRule="auto"/>
              <w:jc w:val="center"/>
              <w:rPr>
                <w:rFonts w:cs="Arial"/>
                <w:b/>
                <w:color w:val="000000"/>
                <w:sz w:val="16"/>
                <w:szCs w:val="16"/>
              </w:rPr>
            </w:pPr>
            <w:r w:rsidRPr="00353C56">
              <w:rPr>
                <w:rFonts w:cs="Arial"/>
                <w:b/>
                <w:color w:val="000000"/>
                <w:sz w:val="16"/>
                <w:szCs w:val="16"/>
              </w:rPr>
              <w:t>2</w:t>
            </w:r>
          </w:p>
        </w:tc>
        <w:tc>
          <w:tcPr>
            <w:tcW w:w="3289" w:type="dxa"/>
          </w:tcPr>
          <w:p w14:paraId="1A370EB0" w14:textId="77777777" w:rsidR="00F108DB" w:rsidRPr="00353C56" w:rsidRDefault="00F108DB" w:rsidP="0029415B">
            <w:pPr>
              <w:widowControl w:val="0"/>
              <w:suppressAutoHyphens/>
              <w:spacing w:after="120" w:line="276" w:lineRule="auto"/>
              <w:rPr>
                <w:rFonts w:cs="Arial"/>
                <w:color w:val="000000"/>
                <w:sz w:val="16"/>
                <w:szCs w:val="16"/>
              </w:rPr>
            </w:pPr>
          </w:p>
        </w:tc>
        <w:tc>
          <w:tcPr>
            <w:tcW w:w="1418" w:type="dxa"/>
          </w:tcPr>
          <w:p w14:paraId="1A370EB1" w14:textId="77777777" w:rsidR="00F108DB" w:rsidRPr="00353C56" w:rsidRDefault="00F108DB" w:rsidP="0029415B">
            <w:pPr>
              <w:widowControl w:val="0"/>
              <w:suppressAutoHyphens/>
              <w:spacing w:after="120" w:line="276" w:lineRule="auto"/>
              <w:rPr>
                <w:rFonts w:cs="Arial"/>
                <w:color w:val="000000"/>
                <w:sz w:val="16"/>
                <w:szCs w:val="16"/>
              </w:rPr>
            </w:pPr>
          </w:p>
        </w:tc>
        <w:tc>
          <w:tcPr>
            <w:tcW w:w="992" w:type="dxa"/>
          </w:tcPr>
          <w:p w14:paraId="1A370EB2" w14:textId="77777777" w:rsidR="00F108DB" w:rsidRPr="00353C56" w:rsidRDefault="00F108DB" w:rsidP="0029415B">
            <w:pPr>
              <w:widowControl w:val="0"/>
              <w:suppressAutoHyphens/>
              <w:spacing w:after="120" w:line="276" w:lineRule="auto"/>
              <w:rPr>
                <w:rFonts w:cs="Arial"/>
                <w:color w:val="000000"/>
                <w:sz w:val="16"/>
                <w:szCs w:val="16"/>
              </w:rPr>
            </w:pPr>
          </w:p>
        </w:tc>
        <w:tc>
          <w:tcPr>
            <w:tcW w:w="1276" w:type="dxa"/>
          </w:tcPr>
          <w:p w14:paraId="1A370EB3" w14:textId="77777777" w:rsidR="00F108DB" w:rsidRPr="00353C56" w:rsidRDefault="00F108DB" w:rsidP="0029415B">
            <w:pPr>
              <w:widowControl w:val="0"/>
              <w:suppressAutoHyphens/>
              <w:spacing w:after="120" w:line="276" w:lineRule="auto"/>
              <w:rPr>
                <w:rFonts w:cs="Arial"/>
                <w:color w:val="000000"/>
                <w:sz w:val="16"/>
                <w:szCs w:val="16"/>
              </w:rPr>
            </w:pPr>
          </w:p>
        </w:tc>
      </w:tr>
      <w:tr w:rsidR="00F108DB" w:rsidRPr="00353C56" w14:paraId="1A370EBE" w14:textId="77777777" w:rsidTr="00F108DB">
        <w:tc>
          <w:tcPr>
            <w:tcW w:w="709" w:type="dxa"/>
          </w:tcPr>
          <w:p w14:paraId="1A370EB7" w14:textId="77777777" w:rsidR="00F108DB" w:rsidRPr="00353C56" w:rsidRDefault="00F108DB" w:rsidP="0029415B">
            <w:pPr>
              <w:widowControl w:val="0"/>
              <w:suppressAutoHyphens/>
              <w:spacing w:after="120" w:line="276" w:lineRule="auto"/>
              <w:jc w:val="center"/>
              <w:rPr>
                <w:rFonts w:cs="Arial"/>
                <w:b/>
                <w:color w:val="000000"/>
                <w:sz w:val="16"/>
                <w:szCs w:val="16"/>
              </w:rPr>
            </w:pPr>
            <w:r w:rsidRPr="00353C56">
              <w:rPr>
                <w:rFonts w:cs="Arial"/>
                <w:b/>
                <w:color w:val="000000"/>
                <w:sz w:val="16"/>
                <w:szCs w:val="16"/>
              </w:rPr>
              <w:t>3</w:t>
            </w:r>
          </w:p>
        </w:tc>
        <w:tc>
          <w:tcPr>
            <w:tcW w:w="3289" w:type="dxa"/>
          </w:tcPr>
          <w:p w14:paraId="1A370EB8" w14:textId="77777777" w:rsidR="00F108DB" w:rsidRPr="00353C56" w:rsidRDefault="00F108DB" w:rsidP="0029415B">
            <w:pPr>
              <w:widowControl w:val="0"/>
              <w:suppressAutoHyphens/>
              <w:spacing w:after="120" w:line="276" w:lineRule="auto"/>
              <w:rPr>
                <w:rFonts w:cs="Arial"/>
                <w:color w:val="000000"/>
                <w:sz w:val="16"/>
                <w:szCs w:val="16"/>
              </w:rPr>
            </w:pPr>
          </w:p>
        </w:tc>
        <w:tc>
          <w:tcPr>
            <w:tcW w:w="1418" w:type="dxa"/>
          </w:tcPr>
          <w:p w14:paraId="1A370EB9" w14:textId="77777777" w:rsidR="00F108DB" w:rsidRPr="00353C56" w:rsidRDefault="00F108DB" w:rsidP="0029415B">
            <w:pPr>
              <w:widowControl w:val="0"/>
              <w:suppressAutoHyphens/>
              <w:spacing w:after="120" w:line="276" w:lineRule="auto"/>
              <w:rPr>
                <w:rFonts w:cs="Arial"/>
                <w:color w:val="000000"/>
                <w:sz w:val="16"/>
                <w:szCs w:val="16"/>
              </w:rPr>
            </w:pPr>
          </w:p>
        </w:tc>
        <w:tc>
          <w:tcPr>
            <w:tcW w:w="992" w:type="dxa"/>
          </w:tcPr>
          <w:p w14:paraId="1A370EBA" w14:textId="77777777" w:rsidR="00F108DB" w:rsidRPr="00353C56" w:rsidRDefault="00F108DB" w:rsidP="0029415B">
            <w:pPr>
              <w:widowControl w:val="0"/>
              <w:suppressAutoHyphens/>
              <w:spacing w:after="120" w:line="276" w:lineRule="auto"/>
              <w:rPr>
                <w:rFonts w:cs="Arial"/>
                <w:color w:val="000000"/>
                <w:sz w:val="16"/>
                <w:szCs w:val="16"/>
              </w:rPr>
            </w:pPr>
          </w:p>
        </w:tc>
        <w:tc>
          <w:tcPr>
            <w:tcW w:w="1276" w:type="dxa"/>
          </w:tcPr>
          <w:p w14:paraId="1A370EBB" w14:textId="77777777" w:rsidR="00F108DB" w:rsidRPr="00353C56" w:rsidRDefault="00F108DB" w:rsidP="0029415B">
            <w:pPr>
              <w:widowControl w:val="0"/>
              <w:suppressAutoHyphens/>
              <w:spacing w:after="120" w:line="276" w:lineRule="auto"/>
              <w:rPr>
                <w:rFonts w:cs="Arial"/>
                <w:color w:val="000000"/>
                <w:sz w:val="16"/>
                <w:szCs w:val="16"/>
              </w:rPr>
            </w:pPr>
          </w:p>
        </w:tc>
      </w:tr>
      <w:tr w:rsidR="00F108DB" w:rsidRPr="00353C56" w14:paraId="1A370EC6" w14:textId="77777777" w:rsidTr="00F108DB">
        <w:tc>
          <w:tcPr>
            <w:tcW w:w="709" w:type="dxa"/>
          </w:tcPr>
          <w:p w14:paraId="1A370EBF" w14:textId="77777777" w:rsidR="00F108DB" w:rsidRPr="00353C56" w:rsidRDefault="00F108DB" w:rsidP="0029415B">
            <w:pPr>
              <w:widowControl w:val="0"/>
              <w:suppressAutoHyphens/>
              <w:spacing w:after="120" w:line="276" w:lineRule="auto"/>
              <w:jc w:val="center"/>
              <w:rPr>
                <w:rFonts w:cs="Arial"/>
                <w:b/>
                <w:color w:val="000000"/>
                <w:sz w:val="16"/>
                <w:szCs w:val="16"/>
              </w:rPr>
            </w:pPr>
            <w:r w:rsidRPr="00353C56">
              <w:rPr>
                <w:rFonts w:cs="Arial"/>
                <w:b/>
                <w:color w:val="000000"/>
                <w:sz w:val="16"/>
                <w:szCs w:val="16"/>
              </w:rPr>
              <w:t>...</w:t>
            </w:r>
          </w:p>
        </w:tc>
        <w:tc>
          <w:tcPr>
            <w:tcW w:w="3289" w:type="dxa"/>
          </w:tcPr>
          <w:p w14:paraId="1A370EC0" w14:textId="77777777" w:rsidR="00F108DB" w:rsidRPr="00353C56" w:rsidRDefault="00F108DB" w:rsidP="0029415B">
            <w:pPr>
              <w:widowControl w:val="0"/>
              <w:suppressAutoHyphens/>
              <w:spacing w:after="120" w:line="276" w:lineRule="auto"/>
              <w:rPr>
                <w:rFonts w:cs="Arial"/>
                <w:color w:val="000000"/>
                <w:sz w:val="16"/>
                <w:szCs w:val="16"/>
              </w:rPr>
            </w:pPr>
          </w:p>
        </w:tc>
        <w:tc>
          <w:tcPr>
            <w:tcW w:w="1418" w:type="dxa"/>
          </w:tcPr>
          <w:p w14:paraId="1A370EC1" w14:textId="77777777" w:rsidR="00F108DB" w:rsidRPr="00353C56" w:rsidRDefault="00F108DB" w:rsidP="0029415B">
            <w:pPr>
              <w:widowControl w:val="0"/>
              <w:suppressAutoHyphens/>
              <w:spacing w:after="120" w:line="276" w:lineRule="auto"/>
              <w:rPr>
                <w:rFonts w:cs="Arial"/>
                <w:color w:val="000000"/>
                <w:sz w:val="16"/>
                <w:szCs w:val="16"/>
              </w:rPr>
            </w:pPr>
          </w:p>
        </w:tc>
        <w:tc>
          <w:tcPr>
            <w:tcW w:w="992" w:type="dxa"/>
          </w:tcPr>
          <w:p w14:paraId="1A370EC2" w14:textId="77777777" w:rsidR="00F108DB" w:rsidRPr="00353C56" w:rsidRDefault="00F108DB" w:rsidP="0029415B">
            <w:pPr>
              <w:widowControl w:val="0"/>
              <w:suppressAutoHyphens/>
              <w:spacing w:after="120" w:line="276" w:lineRule="auto"/>
              <w:rPr>
                <w:rFonts w:cs="Arial"/>
                <w:color w:val="000000"/>
                <w:sz w:val="16"/>
                <w:szCs w:val="16"/>
              </w:rPr>
            </w:pPr>
          </w:p>
        </w:tc>
        <w:tc>
          <w:tcPr>
            <w:tcW w:w="1276" w:type="dxa"/>
          </w:tcPr>
          <w:p w14:paraId="1A370EC3" w14:textId="77777777" w:rsidR="00F108DB" w:rsidRPr="00353C56" w:rsidRDefault="00F108DB" w:rsidP="0029415B">
            <w:pPr>
              <w:widowControl w:val="0"/>
              <w:suppressAutoHyphens/>
              <w:spacing w:after="120" w:line="276" w:lineRule="auto"/>
              <w:rPr>
                <w:rFonts w:cs="Arial"/>
                <w:color w:val="000000"/>
                <w:sz w:val="16"/>
                <w:szCs w:val="16"/>
              </w:rPr>
            </w:pPr>
          </w:p>
        </w:tc>
      </w:tr>
    </w:tbl>
    <w:p w14:paraId="25050A2B" w14:textId="77777777" w:rsidR="000B1AC5" w:rsidRPr="00353C56" w:rsidRDefault="000B1AC5" w:rsidP="0029415B">
      <w:pPr>
        <w:autoSpaceDE w:val="0"/>
        <w:spacing w:after="120" w:line="276" w:lineRule="auto"/>
        <w:jc w:val="both"/>
        <w:rPr>
          <w:rFonts w:cs="Arial"/>
          <w:b/>
          <w:color w:val="FF0000"/>
          <w:szCs w:val="20"/>
        </w:rPr>
      </w:pPr>
    </w:p>
    <w:p w14:paraId="0CC7E4CA" w14:textId="72511217" w:rsidR="00F513D6" w:rsidRPr="00353C56" w:rsidRDefault="0039126B" w:rsidP="0029415B">
      <w:pPr>
        <w:autoSpaceDE w:val="0"/>
        <w:spacing w:after="120" w:line="276" w:lineRule="auto"/>
        <w:jc w:val="both"/>
        <w:rPr>
          <w:rFonts w:cs="Arial"/>
          <w:b/>
          <w:color w:val="FF0000"/>
          <w:szCs w:val="20"/>
          <w:u w:val="single"/>
        </w:rPr>
      </w:pPr>
      <w:r w:rsidRPr="00353C56">
        <w:rPr>
          <w:rFonts w:cs="Arial"/>
          <w:b/>
          <w:color w:val="FF0000"/>
          <w:szCs w:val="20"/>
          <w:u w:val="single"/>
        </w:rPr>
        <w:t>OU</w:t>
      </w:r>
    </w:p>
    <w:p w14:paraId="179A2B6F" w14:textId="77777777" w:rsidR="00F513D6" w:rsidRPr="00353C56" w:rsidRDefault="00F513D6" w:rsidP="0029415B">
      <w:pPr>
        <w:autoSpaceDE w:val="0"/>
        <w:spacing w:after="120" w:line="276" w:lineRule="auto"/>
        <w:jc w:val="both"/>
        <w:rPr>
          <w:rFonts w:cs="Arial"/>
          <w:b/>
          <w:color w:val="000000"/>
          <w:szCs w:val="20"/>
        </w:rPr>
      </w:pPr>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560"/>
        <w:gridCol w:w="1134"/>
        <w:gridCol w:w="1417"/>
        <w:gridCol w:w="1418"/>
      </w:tblGrid>
      <w:tr w:rsidR="00F108DB" w:rsidRPr="00353C56" w14:paraId="646DEB65" w14:textId="77777777" w:rsidTr="00F108DB">
        <w:tc>
          <w:tcPr>
            <w:tcW w:w="709" w:type="dxa"/>
          </w:tcPr>
          <w:p w14:paraId="5139453A" w14:textId="77777777" w:rsidR="00F108DB" w:rsidRPr="00353C56" w:rsidRDefault="00F108DB" w:rsidP="00311ECA">
            <w:pPr>
              <w:widowControl w:val="0"/>
              <w:suppressAutoHyphens/>
              <w:jc w:val="center"/>
              <w:rPr>
                <w:rFonts w:cs="Arial"/>
                <w:b/>
                <w:bCs/>
                <w:color w:val="000000"/>
                <w:sz w:val="14"/>
                <w:szCs w:val="14"/>
              </w:rPr>
            </w:pPr>
            <w:r w:rsidRPr="00353C56">
              <w:rPr>
                <w:rFonts w:cs="Arial"/>
                <w:b/>
                <w:bCs/>
                <w:color w:val="000000"/>
                <w:sz w:val="14"/>
                <w:szCs w:val="14"/>
              </w:rPr>
              <w:t>ITEM</w:t>
            </w:r>
          </w:p>
          <w:p w14:paraId="1D2193F8" w14:textId="77777777" w:rsidR="00F108DB" w:rsidRPr="00353C56" w:rsidRDefault="00F108DB" w:rsidP="00311ECA">
            <w:pPr>
              <w:widowControl w:val="0"/>
              <w:suppressAutoHyphens/>
              <w:jc w:val="center"/>
              <w:rPr>
                <w:rFonts w:cs="Arial"/>
                <w:b/>
                <w:color w:val="000000"/>
                <w:sz w:val="14"/>
                <w:szCs w:val="14"/>
              </w:rPr>
            </w:pPr>
          </w:p>
        </w:tc>
        <w:tc>
          <w:tcPr>
            <w:tcW w:w="1559" w:type="dxa"/>
          </w:tcPr>
          <w:p w14:paraId="2C365907" w14:textId="77777777" w:rsidR="00F108DB" w:rsidRPr="00353C56" w:rsidRDefault="00F108DB" w:rsidP="00311ECA">
            <w:pPr>
              <w:jc w:val="center"/>
              <w:rPr>
                <w:rFonts w:cs="Arial"/>
                <w:b/>
                <w:bCs/>
                <w:color w:val="000000"/>
                <w:sz w:val="14"/>
                <w:szCs w:val="14"/>
              </w:rPr>
            </w:pPr>
            <w:r w:rsidRPr="00353C56">
              <w:rPr>
                <w:rFonts w:cs="Arial"/>
                <w:b/>
                <w:bCs/>
                <w:color w:val="000000"/>
                <w:sz w:val="14"/>
                <w:szCs w:val="14"/>
              </w:rPr>
              <w:t>DESCRIÇÃO/</w:t>
            </w:r>
          </w:p>
          <w:p w14:paraId="3C022368" w14:textId="77777777" w:rsidR="00F108DB" w:rsidRPr="00353C56" w:rsidRDefault="00F108DB" w:rsidP="00311ECA">
            <w:pPr>
              <w:widowControl w:val="0"/>
              <w:suppressAutoHyphens/>
              <w:jc w:val="center"/>
              <w:rPr>
                <w:rFonts w:cs="Arial"/>
                <w:color w:val="000000"/>
                <w:sz w:val="14"/>
                <w:szCs w:val="14"/>
              </w:rPr>
            </w:pPr>
            <w:r w:rsidRPr="00353C56">
              <w:rPr>
                <w:rFonts w:cs="Arial"/>
                <w:b/>
                <w:bCs/>
                <w:color w:val="000000"/>
                <w:sz w:val="14"/>
                <w:szCs w:val="14"/>
              </w:rPr>
              <w:t>ESPECIFICAÇÃO</w:t>
            </w:r>
          </w:p>
        </w:tc>
        <w:tc>
          <w:tcPr>
            <w:tcW w:w="1560" w:type="dxa"/>
          </w:tcPr>
          <w:p w14:paraId="391519A9" w14:textId="77777777" w:rsidR="00F108DB" w:rsidRPr="00353C56" w:rsidRDefault="00F108DB" w:rsidP="00311ECA">
            <w:pPr>
              <w:widowControl w:val="0"/>
              <w:suppressAutoHyphens/>
              <w:jc w:val="center"/>
              <w:rPr>
                <w:rFonts w:cs="Arial"/>
                <w:color w:val="000000"/>
                <w:sz w:val="14"/>
                <w:szCs w:val="14"/>
              </w:rPr>
            </w:pPr>
            <w:r w:rsidRPr="00353C56">
              <w:rPr>
                <w:rFonts w:cs="Arial"/>
                <w:b/>
                <w:bCs/>
                <w:color w:val="000000"/>
                <w:sz w:val="14"/>
                <w:szCs w:val="14"/>
              </w:rPr>
              <w:t>IDENTIFICAÇÃO CATMAT</w:t>
            </w:r>
          </w:p>
        </w:tc>
        <w:tc>
          <w:tcPr>
            <w:tcW w:w="1134" w:type="dxa"/>
          </w:tcPr>
          <w:p w14:paraId="798629CE" w14:textId="77777777" w:rsidR="00F108DB" w:rsidRPr="00353C56" w:rsidRDefault="00F108DB" w:rsidP="00311ECA">
            <w:pPr>
              <w:widowControl w:val="0"/>
              <w:suppressAutoHyphens/>
              <w:jc w:val="center"/>
              <w:rPr>
                <w:rFonts w:cs="Arial"/>
                <w:color w:val="000000"/>
                <w:sz w:val="14"/>
                <w:szCs w:val="14"/>
              </w:rPr>
            </w:pPr>
            <w:r w:rsidRPr="00353C56">
              <w:rPr>
                <w:rFonts w:cs="Arial"/>
                <w:b/>
                <w:bCs/>
                <w:color w:val="000000"/>
                <w:sz w:val="14"/>
                <w:szCs w:val="14"/>
              </w:rPr>
              <w:t>UNIDADE DE MEDIDA</w:t>
            </w:r>
          </w:p>
        </w:tc>
        <w:tc>
          <w:tcPr>
            <w:tcW w:w="1417" w:type="dxa"/>
          </w:tcPr>
          <w:p w14:paraId="2AFEB3A1" w14:textId="77777777" w:rsidR="00F108DB" w:rsidRPr="00353C56" w:rsidRDefault="00F108DB" w:rsidP="00311ECA">
            <w:pPr>
              <w:widowControl w:val="0"/>
              <w:suppressAutoHyphens/>
              <w:jc w:val="center"/>
              <w:rPr>
                <w:rFonts w:cs="Arial"/>
                <w:color w:val="000000"/>
                <w:sz w:val="14"/>
                <w:szCs w:val="14"/>
              </w:rPr>
            </w:pPr>
            <w:r w:rsidRPr="00353C56">
              <w:rPr>
                <w:rFonts w:cs="Arial"/>
                <w:b/>
                <w:bCs/>
                <w:color w:val="000000"/>
                <w:sz w:val="14"/>
                <w:szCs w:val="14"/>
              </w:rPr>
              <w:t>QUANTIDADE</w:t>
            </w:r>
          </w:p>
        </w:tc>
        <w:tc>
          <w:tcPr>
            <w:tcW w:w="1418" w:type="dxa"/>
          </w:tcPr>
          <w:p w14:paraId="083E01A1" w14:textId="77777777" w:rsidR="00F108DB" w:rsidRPr="00353C56" w:rsidRDefault="00F108DB" w:rsidP="00311ECA">
            <w:pPr>
              <w:widowControl w:val="0"/>
              <w:suppressAutoHyphens/>
              <w:jc w:val="center"/>
              <w:rPr>
                <w:rFonts w:cs="Arial"/>
                <w:b/>
                <w:bCs/>
                <w:i/>
                <w:color w:val="FF0000"/>
                <w:sz w:val="14"/>
                <w:szCs w:val="14"/>
              </w:rPr>
            </w:pPr>
            <w:r w:rsidRPr="00353C56">
              <w:rPr>
                <w:rFonts w:cs="Arial"/>
                <w:b/>
                <w:bCs/>
                <w:i/>
                <w:color w:val="FF0000"/>
                <w:sz w:val="14"/>
                <w:szCs w:val="14"/>
              </w:rPr>
              <w:t>VALOR</w:t>
            </w:r>
          </w:p>
          <w:p w14:paraId="4DD144AB" w14:textId="77777777" w:rsidR="00F108DB" w:rsidRPr="00353C56" w:rsidRDefault="00F108DB" w:rsidP="00311ECA">
            <w:pPr>
              <w:widowControl w:val="0"/>
              <w:suppressAutoHyphens/>
              <w:jc w:val="center"/>
              <w:rPr>
                <w:rFonts w:cs="Arial"/>
                <w:b/>
                <w:bCs/>
                <w:i/>
                <w:color w:val="FF0000"/>
                <w:sz w:val="14"/>
                <w:szCs w:val="14"/>
              </w:rPr>
            </w:pPr>
            <w:r w:rsidRPr="00353C56">
              <w:rPr>
                <w:rFonts w:cs="Arial"/>
                <w:b/>
                <w:bCs/>
                <w:i/>
                <w:color w:val="FF0000"/>
                <w:sz w:val="14"/>
                <w:szCs w:val="14"/>
              </w:rPr>
              <w:t>MÁXIMO</w:t>
            </w:r>
          </w:p>
          <w:p w14:paraId="70444363" w14:textId="7AFCF7BF" w:rsidR="00F108DB" w:rsidRPr="00353C56" w:rsidRDefault="00F108DB" w:rsidP="00311ECA">
            <w:pPr>
              <w:widowControl w:val="0"/>
              <w:suppressAutoHyphens/>
              <w:jc w:val="center"/>
              <w:rPr>
                <w:rFonts w:cs="Arial"/>
                <w:b/>
                <w:bCs/>
                <w:i/>
                <w:sz w:val="14"/>
                <w:szCs w:val="14"/>
              </w:rPr>
            </w:pPr>
            <w:r w:rsidRPr="00353C56">
              <w:rPr>
                <w:rFonts w:cs="Arial"/>
                <w:b/>
                <w:bCs/>
                <w:i/>
                <w:color w:val="FF0000"/>
                <w:sz w:val="14"/>
                <w:szCs w:val="14"/>
              </w:rPr>
              <w:t xml:space="preserve">ACEITÁVEL </w:t>
            </w:r>
            <w:r w:rsidRPr="00353C56">
              <w:rPr>
                <w:rFonts w:cs="Arial"/>
                <w:b/>
                <w:bCs/>
                <w:i/>
                <w:color w:val="FF0000"/>
                <w:sz w:val="14"/>
                <w:szCs w:val="14"/>
                <w:u w:val="single"/>
              </w:rPr>
              <w:t>OU</w:t>
            </w:r>
            <w:r w:rsidRPr="00353C56">
              <w:rPr>
                <w:rFonts w:cs="Arial"/>
                <w:b/>
                <w:bCs/>
                <w:i/>
                <w:color w:val="FF0000"/>
                <w:sz w:val="14"/>
                <w:szCs w:val="14"/>
              </w:rPr>
              <w:t xml:space="preserve"> VALOR DE REFERÊNCIA</w:t>
            </w:r>
          </w:p>
        </w:tc>
      </w:tr>
      <w:tr w:rsidR="00F108DB" w:rsidRPr="00353C56" w14:paraId="46A05403" w14:textId="77777777" w:rsidTr="00F108DB">
        <w:tc>
          <w:tcPr>
            <w:tcW w:w="709" w:type="dxa"/>
          </w:tcPr>
          <w:p w14:paraId="67EC6A10" w14:textId="77777777" w:rsidR="00F108DB" w:rsidRPr="00353C56" w:rsidRDefault="00F108DB" w:rsidP="00311ECA">
            <w:pPr>
              <w:widowControl w:val="0"/>
              <w:suppressAutoHyphens/>
              <w:spacing w:after="120" w:line="276" w:lineRule="auto"/>
              <w:jc w:val="center"/>
              <w:rPr>
                <w:rFonts w:cs="Arial"/>
                <w:b/>
                <w:color w:val="000000"/>
                <w:sz w:val="16"/>
                <w:szCs w:val="16"/>
              </w:rPr>
            </w:pPr>
            <w:r w:rsidRPr="00353C56">
              <w:rPr>
                <w:rFonts w:cs="Arial"/>
                <w:b/>
                <w:color w:val="000000"/>
                <w:sz w:val="16"/>
                <w:szCs w:val="16"/>
              </w:rPr>
              <w:t>1</w:t>
            </w:r>
          </w:p>
        </w:tc>
        <w:tc>
          <w:tcPr>
            <w:tcW w:w="1559" w:type="dxa"/>
          </w:tcPr>
          <w:p w14:paraId="73ADE8FC" w14:textId="77777777" w:rsidR="00F108DB" w:rsidRPr="00353C56" w:rsidRDefault="00F108DB" w:rsidP="00311ECA">
            <w:pPr>
              <w:widowControl w:val="0"/>
              <w:suppressAutoHyphens/>
              <w:spacing w:after="120" w:line="276" w:lineRule="auto"/>
              <w:rPr>
                <w:rFonts w:cs="Arial"/>
                <w:color w:val="000000"/>
                <w:sz w:val="16"/>
                <w:szCs w:val="16"/>
              </w:rPr>
            </w:pPr>
          </w:p>
        </w:tc>
        <w:tc>
          <w:tcPr>
            <w:tcW w:w="1560" w:type="dxa"/>
          </w:tcPr>
          <w:p w14:paraId="71D01171" w14:textId="77777777" w:rsidR="00F108DB" w:rsidRPr="00353C56" w:rsidRDefault="00F108DB" w:rsidP="00311ECA">
            <w:pPr>
              <w:widowControl w:val="0"/>
              <w:suppressAutoHyphens/>
              <w:spacing w:after="120" w:line="276" w:lineRule="auto"/>
              <w:rPr>
                <w:rFonts w:cs="Arial"/>
                <w:color w:val="000000"/>
                <w:sz w:val="16"/>
                <w:szCs w:val="16"/>
              </w:rPr>
            </w:pPr>
          </w:p>
        </w:tc>
        <w:tc>
          <w:tcPr>
            <w:tcW w:w="1134" w:type="dxa"/>
          </w:tcPr>
          <w:p w14:paraId="563A0CAB" w14:textId="77777777" w:rsidR="00F108DB" w:rsidRPr="00353C56" w:rsidRDefault="00F108DB" w:rsidP="00311ECA">
            <w:pPr>
              <w:widowControl w:val="0"/>
              <w:suppressAutoHyphens/>
              <w:spacing w:after="120" w:line="276" w:lineRule="auto"/>
              <w:rPr>
                <w:rFonts w:cs="Arial"/>
                <w:color w:val="000000"/>
                <w:sz w:val="16"/>
                <w:szCs w:val="16"/>
              </w:rPr>
            </w:pPr>
          </w:p>
        </w:tc>
        <w:tc>
          <w:tcPr>
            <w:tcW w:w="1417" w:type="dxa"/>
          </w:tcPr>
          <w:p w14:paraId="0C04D643" w14:textId="77777777" w:rsidR="00F108DB" w:rsidRPr="00353C56" w:rsidRDefault="00F108DB" w:rsidP="00311ECA">
            <w:pPr>
              <w:widowControl w:val="0"/>
              <w:suppressAutoHyphens/>
              <w:spacing w:after="120" w:line="276" w:lineRule="auto"/>
              <w:rPr>
                <w:rFonts w:cs="Arial"/>
                <w:color w:val="000000"/>
                <w:sz w:val="16"/>
                <w:szCs w:val="16"/>
              </w:rPr>
            </w:pPr>
          </w:p>
        </w:tc>
        <w:tc>
          <w:tcPr>
            <w:tcW w:w="1418" w:type="dxa"/>
          </w:tcPr>
          <w:p w14:paraId="309C8F86" w14:textId="77777777" w:rsidR="00F108DB" w:rsidRPr="00353C56" w:rsidRDefault="00F108DB" w:rsidP="00311ECA">
            <w:pPr>
              <w:widowControl w:val="0"/>
              <w:suppressAutoHyphens/>
              <w:spacing w:after="120" w:line="276" w:lineRule="auto"/>
              <w:rPr>
                <w:rFonts w:cs="Arial"/>
                <w:color w:val="000000"/>
                <w:sz w:val="16"/>
                <w:szCs w:val="16"/>
              </w:rPr>
            </w:pPr>
          </w:p>
        </w:tc>
      </w:tr>
      <w:tr w:rsidR="00F108DB" w:rsidRPr="00353C56" w14:paraId="7CDCCF3B" w14:textId="77777777" w:rsidTr="00F108DB">
        <w:tc>
          <w:tcPr>
            <w:tcW w:w="709" w:type="dxa"/>
          </w:tcPr>
          <w:p w14:paraId="0FC3C8D7" w14:textId="77777777" w:rsidR="00F108DB" w:rsidRPr="00353C56" w:rsidRDefault="00F108DB" w:rsidP="00311ECA">
            <w:pPr>
              <w:widowControl w:val="0"/>
              <w:suppressAutoHyphens/>
              <w:spacing w:after="120" w:line="276" w:lineRule="auto"/>
              <w:jc w:val="center"/>
              <w:rPr>
                <w:rFonts w:cs="Arial"/>
                <w:b/>
                <w:i/>
                <w:color w:val="000000"/>
                <w:sz w:val="16"/>
                <w:szCs w:val="16"/>
              </w:rPr>
            </w:pPr>
            <w:r w:rsidRPr="00353C56">
              <w:rPr>
                <w:rFonts w:cs="Arial"/>
                <w:b/>
                <w:i/>
                <w:color w:val="FF0000"/>
                <w:sz w:val="16"/>
                <w:szCs w:val="16"/>
              </w:rPr>
              <w:t>1.1</w:t>
            </w:r>
          </w:p>
        </w:tc>
        <w:tc>
          <w:tcPr>
            <w:tcW w:w="1559" w:type="dxa"/>
          </w:tcPr>
          <w:p w14:paraId="64FC9A19" w14:textId="77777777" w:rsidR="00F108DB" w:rsidRPr="00353C56" w:rsidRDefault="00F108DB" w:rsidP="00311ECA">
            <w:pPr>
              <w:widowControl w:val="0"/>
              <w:suppressAutoHyphens/>
              <w:spacing w:after="120" w:line="276" w:lineRule="auto"/>
              <w:rPr>
                <w:rFonts w:cs="Arial"/>
                <w:i/>
                <w:color w:val="000000"/>
                <w:sz w:val="16"/>
                <w:szCs w:val="16"/>
              </w:rPr>
            </w:pPr>
            <w:r w:rsidRPr="00353C56">
              <w:rPr>
                <w:rFonts w:cs="Arial"/>
                <w:i/>
                <w:color w:val="FF0000"/>
                <w:sz w:val="16"/>
                <w:szCs w:val="16"/>
              </w:rPr>
              <w:t xml:space="preserve">Idem ao Item 1 – Cota reservada para ME/EPP em </w:t>
            </w:r>
            <w:proofErr w:type="gramStart"/>
            <w:r w:rsidRPr="00353C56">
              <w:rPr>
                <w:rFonts w:cs="Arial"/>
                <w:i/>
                <w:color w:val="FF0000"/>
                <w:sz w:val="16"/>
                <w:szCs w:val="16"/>
              </w:rPr>
              <w:t>XX,XX</w:t>
            </w:r>
            <w:proofErr w:type="gramEnd"/>
            <w:r w:rsidRPr="00353C56">
              <w:rPr>
                <w:rFonts w:cs="Arial"/>
                <w:i/>
                <w:color w:val="FF0000"/>
                <w:sz w:val="16"/>
                <w:szCs w:val="16"/>
              </w:rPr>
              <w:t>% (ver nota explicativa acima)</w:t>
            </w:r>
          </w:p>
        </w:tc>
        <w:tc>
          <w:tcPr>
            <w:tcW w:w="1560" w:type="dxa"/>
          </w:tcPr>
          <w:p w14:paraId="49B0A18D" w14:textId="77777777" w:rsidR="00F108DB" w:rsidRPr="00353C56" w:rsidRDefault="00F108DB" w:rsidP="00311ECA">
            <w:pPr>
              <w:widowControl w:val="0"/>
              <w:suppressAutoHyphens/>
              <w:spacing w:after="120" w:line="276" w:lineRule="auto"/>
              <w:rPr>
                <w:rFonts w:cs="Arial"/>
                <w:color w:val="000000"/>
                <w:sz w:val="16"/>
                <w:szCs w:val="16"/>
              </w:rPr>
            </w:pPr>
          </w:p>
        </w:tc>
        <w:tc>
          <w:tcPr>
            <w:tcW w:w="1134" w:type="dxa"/>
          </w:tcPr>
          <w:p w14:paraId="18326A5A" w14:textId="77777777" w:rsidR="00F108DB" w:rsidRPr="00353C56" w:rsidRDefault="00F108DB" w:rsidP="00311ECA">
            <w:pPr>
              <w:widowControl w:val="0"/>
              <w:suppressAutoHyphens/>
              <w:spacing w:after="120" w:line="276" w:lineRule="auto"/>
              <w:rPr>
                <w:rFonts w:cs="Arial"/>
                <w:color w:val="000000"/>
                <w:sz w:val="16"/>
                <w:szCs w:val="16"/>
              </w:rPr>
            </w:pPr>
          </w:p>
        </w:tc>
        <w:tc>
          <w:tcPr>
            <w:tcW w:w="1417" w:type="dxa"/>
          </w:tcPr>
          <w:p w14:paraId="6126C726" w14:textId="77777777" w:rsidR="00F108DB" w:rsidRPr="00353C56" w:rsidRDefault="00F108DB" w:rsidP="00311ECA">
            <w:pPr>
              <w:widowControl w:val="0"/>
              <w:suppressAutoHyphens/>
              <w:spacing w:after="120" w:line="276" w:lineRule="auto"/>
              <w:rPr>
                <w:rFonts w:cs="Arial"/>
                <w:color w:val="000000"/>
                <w:sz w:val="16"/>
                <w:szCs w:val="16"/>
              </w:rPr>
            </w:pPr>
          </w:p>
        </w:tc>
        <w:tc>
          <w:tcPr>
            <w:tcW w:w="1418" w:type="dxa"/>
          </w:tcPr>
          <w:p w14:paraId="27B2EF72" w14:textId="77777777" w:rsidR="00F108DB" w:rsidRPr="00353C56" w:rsidRDefault="00F108DB" w:rsidP="00311ECA">
            <w:pPr>
              <w:widowControl w:val="0"/>
              <w:suppressAutoHyphens/>
              <w:spacing w:after="120" w:line="276" w:lineRule="auto"/>
              <w:rPr>
                <w:rFonts w:cs="Arial"/>
                <w:color w:val="000000"/>
                <w:sz w:val="16"/>
                <w:szCs w:val="16"/>
              </w:rPr>
            </w:pPr>
          </w:p>
        </w:tc>
      </w:tr>
      <w:tr w:rsidR="00F108DB" w:rsidRPr="00353C56" w14:paraId="762CC8D9" w14:textId="77777777" w:rsidTr="00F108DB">
        <w:tc>
          <w:tcPr>
            <w:tcW w:w="709" w:type="dxa"/>
          </w:tcPr>
          <w:p w14:paraId="3E0707F0" w14:textId="77777777" w:rsidR="00F108DB" w:rsidRPr="00353C56" w:rsidRDefault="00F108DB" w:rsidP="00311ECA">
            <w:pPr>
              <w:widowControl w:val="0"/>
              <w:suppressAutoHyphens/>
              <w:spacing w:after="120" w:line="276" w:lineRule="auto"/>
              <w:jc w:val="center"/>
              <w:rPr>
                <w:rFonts w:cs="Arial"/>
                <w:b/>
                <w:color w:val="000000"/>
                <w:sz w:val="16"/>
                <w:szCs w:val="16"/>
              </w:rPr>
            </w:pPr>
            <w:r w:rsidRPr="00353C56">
              <w:rPr>
                <w:rFonts w:cs="Arial"/>
                <w:b/>
                <w:color w:val="000000"/>
                <w:sz w:val="16"/>
                <w:szCs w:val="16"/>
              </w:rPr>
              <w:t>2</w:t>
            </w:r>
          </w:p>
        </w:tc>
        <w:tc>
          <w:tcPr>
            <w:tcW w:w="1559" w:type="dxa"/>
          </w:tcPr>
          <w:p w14:paraId="2EC8659E" w14:textId="77777777" w:rsidR="00F108DB" w:rsidRPr="00353C56" w:rsidRDefault="00F108DB" w:rsidP="00311ECA">
            <w:pPr>
              <w:widowControl w:val="0"/>
              <w:suppressAutoHyphens/>
              <w:spacing w:after="120" w:line="276" w:lineRule="auto"/>
              <w:rPr>
                <w:rFonts w:cs="Arial"/>
                <w:color w:val="000000"/>
                <w:sz w:val="16"/>
                <w:szCs w:val="16"/>
              </w:rPr>
            </w:pPr>
          </w:p>
        </w:tc>
        <w:tc>
          <w:tcPr>
            <w:tcW w:w="1560" w:type="dxa"/>
          </w:tcPr>
          <w:p w14:paraId="58EF39A9" w14:textId="77777777" w:rsidR="00F108DB" w:rsidRPr="00353C56" w:rsidRDefault="00F108DB" w:rsidP="00311ECA">
            <w:pPr>
              <w:widowControl w:val="0"/>
              <w:suppressAutoHyphens/>
              <w:spacing w:after="120" w:line="276" w:lineRule="auto"/>
              <w:rPr>
                <w:rFonts w:cs="Arial"/>
                <w:color w:val="000000"/>
                <w:sz w:val="16"/>
                <w:szCs w:val="16"/>
              </w:rPr>
            </w:pPr>
          </w:p>
        </w:tc>
        <w:tc>
          <w:tcPr>
            <w:tcW w:w="1134" w:type="dxa"/>
          </w:tcPr>
          <w:p w14:paraId="6C83EB5F" w14:textId="77777777" w:rsidR="00F108DB" w:rsidRPr="00353C56" w:rsidRDefault="00F108DB" w:rsidP="00311ECA">
            <w:pPr>
              <w:widowControl w:val="0"/>
              <w:suppressAutoHyphens/>
              <w:spacing w:after="120" w:line="276" w:lineRule="auto"/>
              <w:rPr>
                <w:rFonts w:cs="Arial"/>
                <w:color w:val="000000"/>
                <w:sz w:val="16"/>
                <w:szCs w:val="16"/>
              </w:rPr>
            </w:pPr>
          </w:p>
        </w:tc>
        <w:tc>
          <w:tcPr>
            <w:tcW w:w="1417" w:type="dxa"/>
          </w:tcPr>
          <w:p w14:paraId="1BE999B2" w14:textId="77777777" w:rsidR="00F108DB" w:rsidRPr="00353C56" w:rsidRDefault="00F108DB" w:rsidP="00311ECA">
            <w:pPr>
              <w:widowControl w:val="0"/>
              <w:suppressAutoHyphens/>
              <w:spacing w:after="120" w:line="276" w:lineRule="auto"/>
              <w:rPr>
                <w:rFonts w:cs="Arial"/>
                <w:color w:val="000000"/>
                <w:sz w:val="16"/>
                <w:szCs w:val="16"/>
              </w:rPr>
            </w:pPr>
          </w:p>
        </w:tc>
        <w:tc>
          <w:tcPr>
            <w:tcW w:w="1418" w:type="dxa"/>
          </w:tcPr>
          <w:p w14:paraId="6BB9F0A4" w14:textId="77777777" w:rsidR="00F108DB" w:rsidRPr="00353C56" w:rsidRDefault="00F108DB" w:rsidP="00311ECA">
            <w:pPr>
              <w:widowControl w:val="0"/>
              <w:suppressAutoHyphens/>
              <w:spacing w:after="120" w:line="276" w:lineRule="auto"/>
              <w:rPr>
                <w:rFonts w:cs="Arial"/>
                <w:color w:val="000000"/>
                <w:sz w:val="16"/>
                <w:szCs w:val="16"/>
              </w:rPr>
            </w:pPr>
          </w:p>
        </w:tc>
      </w:tr>
      <w:tr w:rsidR="00F108DB" w:rsidRPr="00353C56" w14:paraId="5320C26A" w14:textId="77777777" w:rsidTr="00F108DB">
        <w:tc>
          <w:tcPr>
            <w:tcW w:w="709" w:type="dxa"/>
          </w:tcPr>
          <w:p w14:paraId="2F2218E1" w14:textId="77777777" w:rsidR="00F108DB" w:rsidRPr="00353C56" w:rsidRDefault="00F108DB" w:rsidP="00311ECA">
            <w:pPr>
              <w:widowControl w:val="0"/>
              <w:suppressAutoHyphens/>
              <w:spacing w:after="120" w:line="276" w:lineRule="auto"/>
              <w:jc w:val="center"/>
              <w:rPr>
                <w:rFonts w:cs="Arial"/>
                <w:b/>
                <w:color w:val="000000"/>
                <w:sz w:val="16"/>
                <w:szCs w:val="16"/>
              </w:rPr>
            </w:pPr>
            <w:r w:rsidRPr="00353C56">
              <w:rPr>
                <w:rFonts w:cs="Arial"/>
                <w:b/>
                <w:color w:val="000000"/>
                <w:sz w:val="16"/>
                <w:szCs w:val="16"/>
              </w:rPr>
              <w:t>3</w:t>
            </w:r>
          </w:p>
        </w:tc>
        <w:tc>
          <w:tcPr>
            <w:tcW w:w="1559" w:type="dxa"/>
          </w:tcPr>
          <w:p w14:paraId="4A2146E1" w14:textId="77777777" w:rsidR="00F108DB" w:rsidRPr="00353C56" w:rsidRDefault="00F108DB" w:rsidP="00311ECA">
            <w:pPr>
              <w:widowControl w:val="0"/>
              <w:suppressAutoHyphens/>
              <w:spacing w:after="120" w:line="276" w:lineRule="auto"/>
              <w:rPr>
                <w:rFonts w:cs="Arial"/>
                <w:color w:val="000000"/>
                <w:sz w:val="16"/>
                <w:szCs w:val="16"/>
              </w:rPr>
            </w:pPr>
          </w:p>
        </w:tc>
        <w:tc>
          <w:tcPr>
            <w:tcW w:w="1560" w:type="dxa"/>
          </w:tcPr>
          <w:p w14:paraId="79A90917" w14:textId="77777777" w:rsidR="00F108DB" w:rsidRPr="00353C56" w:rsidRDefault="00F108DB" w:rsidP="00311ECA">
            <w:pPr>
              <w:widowControl w:val="0"/>
              <w:suppressAutoHyphens/>
              <w:spacing w:after="120" w:line="276" w:lineRule="auto"/>
              <w:rPr>
                <w:rFonts w:cs="Arial"/>
                <w:color w:val="000000"/>
                <w:sz w:val="16"/>
                <w:szCs w:val="16"/>
              </w:rPr>
            </w:pPr>
          </w:p>
        </w:tc>
        <w:tc>
          <w:tcPr>
            <w:tcW w:w="1134" w:type="dxa"/>
          </w:tcPr>
          <w:p w14:paraId="64CEB203" w14:textId="77777777" w:rsidR="00F108DB" w:rsidRPr="00353C56" w:rsidRDefault="00F108DB" w:rsidP="00311ECA">
            <w:pPr>
              <w:widowControl w:val="0"/>
              <w:suppressAutoHyphens/>
              <w:spacing w:after="120" w:line="276" w:lineRule="auto"/>
              <w:rPr>
                <w:rFonts w:cs="Arial"/>
                <w:color w:val="000000"/>
                <w:sz w:val="16"/>
                <w:szCs w:val="16"/>
              </w:rPr>
            </w:pPr>
          </w:p>
        </w:tc>
        <w:tc>
          <w:tcPr>
            <w:tcW w:w="1417" w:type="dxa"/>
          </w:tcPr>
          <w:p w14:paraId="68900444" w14:textId="77777777" w:rsidR="00F108DB" w:rsidRPr="00353C56" w:rsidRDefault="00F108DB" w:rsidP="00311ECA">
            <w:pPr>
              <w:widowControl w:val="0"/>
              <w:suppressAutoHyphens/>
              <w:spacing w:after="120" w:line="276" w:lineRule="auto"/>
              <w:rPr>
                <w:rFonts w:cs="Arial"/>
                <w:color w:val="000000"/>
                <w:sz w:val="16"/>
                <w:szCs w:val="16"/>
              </w:rPr>
            </w:pPr>
          </w:p>
        </w:tc>
        <w:tc>
          <w:tcPr>
            <w:tcW w:w="1418" w:type="dxa"/>
          </w:tcPr>
          <w:p w14:paraId="7800831C" w14:textId="77777777" w:rsidR="00F108DB" w:rsidRPr="00353C56" w:rsidRDefault="00F108DB" w:rsidP="00311ECA">
            <w:pPr>
              <w:widowControl w:val="0"/>
              <w:suppressAutoHyphens/>
              <w:spacing w:after="120" w:line="276" w:lineRule="auto"/>
              <w:rPr>
                <w:rFonts w:cs="Arial"/>
                <w:color w:val="000000"/>
                <w:sz w:val="16"/>
                <w:szCs w:val="16"/>
              </w:rPr>
            </w:pPr>
          </w:p>
        </w:tc>
      </w:tr>
      <w:tr w:rsidR="00F108DB" w:rsidRPr="00353C56" w14:paraId="7C163E04" w14:textId="77777777" w:rsidTr="00F108DB">
        <w:tc>
          <w:tcPr>
            <w:tcW w:w="709" w:type="dxa"/>
          </w:tcPr>
          <w:p w14:paraId="2ACF488E" w14:textId="77777777" w:rsidR="00F108DB" w:rsidRPr="00353C56" w:rsidRDefault="00F108DB" w:rsidP="00311ECA">
            <w:pPr>
              <w:widowControl w:val="0"/>
              <w:suppressAutoHyphens/>
              <w:spacing w:after="120" w:line="276" w:lineRule="auto"/>
              <w:jc w:val="center"/>
              <w:rPr>
                <w:rFonts w:cs="Arial"/>
                <w:b/>
                <w:color w:val="000000"/>
                <w:sz w:val="16"/>
                <w:szCs w:val="16"/>
              </w:rPr>
            </w:pPr>
            <w:r w:rsidRPr="00353C56">
              <w:rPr>
                <w:rFonts w:cs="Arial"/>
                <w:b/>
                <w:color w:val="000000"/>
                <w:sz w:val="16"/>
                <w:szCs w:val="16"/>
              </w:rPr>
              <w:t>...</w:t>
            </w:r>
          </w:p>
        </w:tc>
        <w:tc>
          <w:tcPr>
            <w:tcW w:w="1559" w:type="dxa"/>
          </w:tcPr>
          <w:p w14:paraId="6D1F4693" w14:textId="77777777" w:rsidR="00F108DB" w:rsidRPr="00353C56" w:rsidRDefault="00F108DB" w:rsidP="00311ECA">
            <w:pPr>
              <w:widowControl w:val="0"/>
              <w:suppressAutoHyphens/>
              <w:spacing w:after="120" w:line="276" w:lineRule="auto"/>
              <w:rPr>
                <w:rFonts w:cs="Arial"/>
                <w:color w:val="000000"/>
                <w:sz w:val="16"/>
                <w:szCs w:val="16"/>
              </w:rPr>
            </w:pPr>
          </w:p>
        </w:tc>
        <w:tc>
          <w:tcPr>
            <w:tcW w:w="1560" w:type="dxa"/>
          </w:tcPr>
          <w:p w14:paraId="63E3712F" w14:textId="77777777" w:rsidR="00F108DB" w:rsidRPr="00353C56" w:rsidRDefault="00F108DB" w:rsidP="00311ECA">
            <w:pPr>
              <w:widowControl w:val="0"/>
              <w:suppressAutoHyphens/>
              <w:spacing w:after="120" w:line="276" w:lineRule="auto"/>
              <w:rPr>
                <w:rFonts w:cs="Arial"/>
                <w:color w:val="000000"/>
                <w:sz w:val="16"/>
                <w:szCs w:val="16"/>
              </w:rPr>
            </w:pPr>
          </w:p>
        </w:tc>
        <w:tc>
          <w:tcPr>
            <w:tcW w:w="1134" w:type="dxa"/>
          </w:tcPr>
          <w:p w14:paraId="2779F49D" w14:textId="77777777" w:rsidR="00F108DB" w:rsidRPr="00353C56" w:rsidRDefault="00F108DB" w:rsidP="00311ECA">
            <w:pPr>
              <w:widowControl w:val="0"/>
              <w:suppressAutoHyphens/>
              <w:spacing w:after="120" w:line="276" w:lineRule="auto"/>
              <w:rPr>
                <w:rFonts w:cs="Arial"/>
                <w:color w:val="000000"/>
                <w:sz w:val="16"/>
                <w:szCs w:val="16"/>
              </w:rPr>
            </w:pPr>
          </w:p>
        </w:tc>
        <w:tc>
          <w:tcPr>
            <w:tcW w:w="1417" w:type="dxa"/>
          </w:tcPr>
          <w:p w14:paraId="0CA9EB07" w14:textId="77777777" w:rsidR="00F108DB" w:rsidRPr="00353C56" w:rsidRDefault="00F108DB" w:rsidP="00311ECA">
            <w:pPr>
              <w:widowControl w:val="0"/>
              <w:suppressAutoHyphens/>
              <w:spacing w:after="120" w:line="276" w:lineRule="auto"/>
              <w:rPr>
                <w:rFonts w:cs="Arial"/>
                <w:color w:val="000000"/>
                <w:sz w:val="16"/>
                <w:szCs w:val="16"/>
              </w:rPr>
            </w:pPr>
          </w:p>
        </w:tc>
        <w:tc>
          <w:tcPr>
            <w:tcW w:w="1418" w:type="dxa"/>
          </w:tcPr>
          <w:p w14:paraId="6DAA23A9" w14:textId="77777777" w:rsidR="00F108DB" w:rsidRPr="00353C56" w:rsidRDefault="00F108DB" w:rsidP="00311ECA">
            <w:pPr>
              <w:widowControl w:val="0"/>
              <w:suppressAutoHyphens/>
              <w:spacing w:after="120" w:line="276" w:lineRule="auto"/>
              <w:rPr>
                <w:rFonts w:cs="Arial"/>
                <w:color w:val="000000"/>
                <w:sz w:val="16"/>
                <w:szCs w:val="16"/>
              </w:rPr>
            </w:pPr>
          </w:p>
        </w:tc>
      </w:tr>
    </w:tbl>
    <w:p w14:paraId="4EDA368C" w14:textId="77777777" w:rsidR="0039126B" w:rsidRPr="00353C56" w:rsidRDefault="0039126B" w:rsidP="0029415B">
      <w:pPr>
        <w:autoSpaceDE w:val="0"/>
        <w:spacing w:after="120" w:line="276" w:lineRule="auto"/>
        <w:jc w:val="both"/>
        <w:rPr>
          <w:rFonts w:cs="Arial"/>
          <w:b/>
          <w:color w:val="000000"/>
          <w:szCs w:val="20"/>
        </w:rPr>
      </w:pPr>
    </w:p>
    <w:p w14:paraId="1273A35D" w14:textId="70D358F2" w:rsidR="0039126B" w:rsidRPr="00323FC2" w:rsidRDefault="0039126B" w:rsidP="0039126B">
      <w:pPr>
        <w:pStyle w:val="SombreamentoMdio1-nfase31"/>
        <w:spacing w:before="0"/>
        <w:rPr>
          <w:rFonts w:ascii="Arial" w:hAnsi="Arial" w:cs="Arial"/>
          <w:i w:val="0"/>
          <w:iCs w:val="0"/>
          <w:szCs w:val="20"/>
        </w:rPr>
      </w:pPr>
      <w:r w:rsidRPr="00353C56">
        <w:rPr>
          <w:rFonts w:ascii="Arial" w:hAnsi="Arial" w:cs="Arial"/>
          <w:i w:val="0"/>
          <w:iCs w:val="0"/>
          <w:szCs w:val="20"/>
        </w:rPr>
        <w:t>O art. 15 do Decreto nº 10.024/19 estabelece a possibilidade de a Administração adotar o orçamento estimado como uma informação sigilosa, devendo a tabela ser ajustada conforme a decisão tomada. Entretanto, nos casos em que for adotado o critério de julgamento pelo maior desconto, o valor estimado, o valor máximo aceitável ou o valor de referência para aplicação do desconto constará obrigatoriamente do instrumento convocatório. No mais, as tabelas deste documento são meramente ilustrativas; o órgão ou entidade deve elaborá-la da forma que melhor aprouver ao certame licitatório.</w:t>
      </w:r>
    </w:p>
    <w:p w14:paraId="67A65F21" w14:textId="77777777" w:rsidR="00323FC2" w:rsidRPr="00323FC2" w:rsidRDefault="00323FC2" w:rsidP="00323FC2">
      <w:pPr>
        <w:rPr>
          <w:szCs w:val="20"/>
          <w:lang w:eastAsia="zh-CN"/>
        </w:rPr>
      </w:pPr>
    </w:p>
    <w:p w14:paraId="0FF48EA4" w14:textId="77777777" w:rsidR="0039126B" w:rsidRDefault="0039126B" w:rsidP="0029415B">
      <w:pPr>
        <w:autoSpaceDE w:val="0"/>
        <w:spacing w:after="120" w:line="276" w:lineRule="auto"/>
        <w:jc w:val="both"/>
        <w:rPr>
          <w:rFonts w:cs="Arial"/>
          <w:b/>
          <w:color w:val="000000"/>
          <w:szCs w:val="20"/>
        </w:rPr>
      </w:pPr>
    </w:p>
    <w:p w14:paraId="51A41DCD" w14:textId="41042514" w:rsidR="000B1AC5" w:rsidRPr="00CA02C8" w:rsidRDefault="000B1AC5" w:rsidP="00CA02C8">
      <w:pPr>
        <w:numPr>
          <w:ilvl w:val="2"/>
          <w:numId w:val="1"/>
        </w:numPr>
        <w:spacing w:before="120" w:after="120" w:line="276" w:lineRule="auto"/>
        <w:jc w:val="both"/>
        <w:rPr>
          <w:rFonts w:cs="Arial"/>
          <w:b/>
          <w:i/>
          <w:color w:val="FF0000"/>
          <w:szCs w:val="20"/>
          <w:highlight w:val="cyan"/>
        </w:rPr>
      </w:pPr>
      <w:r w:rsidRPr="002C7035">
        <w:rPr>
          <w:rFonts w:cs="Arial"/>
          <w:i/>
          <w:color w:val="FF0000"/>
          <w:szCs w:val="20"/>
        </w:rPr>
        <w:lastRenderedPageBreak/>
        <w:t xml:space="preserve"> </w:t>
      </w:r>
      <w:r w:rsidRPr="00CA02C8">
        <w:rPr>
          <w:rFonts w:cs="Arial"/>
          <w:i/>
          <w:color w:val="FF0000"/>
          <w:szCs w:val="20"/>
          <w:highlight w:val="cyan"/>
        </w:rPr>
        <w:t>Estimativas de consumo individualizadas, do órgão gerenciador e órgão(s) e entidade(s) participante(s</w:t>
      </w:r>
      <w:r w:rsidR="002C7035" w:rsidRPr="00CA02C8">
        <w:rPr>
          <w:rFonts w:cs="Arial"/>
          <w:i/>
          <w:color w:val="FF0000"/>
          <w:szCs w:val="20"/>
          <w:highlight w:val="cyan"/>
        </w:rPr>
        <w:t>)</w:t>
      </w:r>
      <w:r w:rsidR="00323A82" w:rsidRPr="00CA02C8">
        <w:rPr>
          <w:rFonts w:cs="Arial"/>
          <w:i/>
          <w:szCs w:val="20"/>
          <w:highlight w:val="cyan"/>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1560"/>
      </w:tblGrid>
      <w:tr w:rsidR="002C7035" w:rsidRPr="00CA02C8" w14:paraId="46354076" w14:textId="77777777" w:rsidTr="002C7035">
        <w:tc>
          <w:tcPr>
            <w:tcW w:w="9039" w:type="dxa"/>
            <w:gridSpan w:val="6"/>
            <w:tcBorders>
              <w:top w:val="single" w:sz="4" w:space="0" w:color="auto"/>
              <w:left w:val="single" w:sz="4" w:space="0" w:color="auto"/>
              <w:bottom w:val="single" w:sz="4" w:space="0" w:color="auto"/>
              <w:right w:val="single" w:sz="4" w:space="0" w:color="auto"/>
            </w:tcBorders>
          </w:tcPr>
          <w:p w14:paraId="226CE260" w14:textId="0C5FA018" w:rsidR="002C7035" w:rsidRPr="00CA02C8" w:rsidRDefault="002C7035" w:rsidP="002C7035">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Gerenciador:</w:t>
            </w:r>
          </w:p>
        </w:tc>
      </w:tr>
      <w:tr w:rsidR="002C7035" w:rsidRPr="00CA02C8" w14:paraId="3563DE39" w14:textId="77777777" w:rsidTr="002C7035">
        <w:tc>
          <w:tcPr>
            <w:tcW w:w="707" w:type="dxa"/>
            <w:tcBorders>
              <w:top w:val="single" w:sz="4" w:space="0" w:color="auto"/>
              <w:left w:val="single" w:sz="4" w:space="0" w:color="auto"/>
              <w:bottom w:val="single" w:sz="4" w:space="0" w:color="auto"/>
              <w:right w:val="single" w:sz="4" w:space="0" w:color="auto"/>
            </w:tcBorders>
            <w:hideMark/>
          </w:tcPr>
          <w:p w14:paraId="1E1CE021" w14:textId="77777777" w:rsidR="002C7035" w:rsidRPr="00CA02C8" w:rsidRDefault="002C7035"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54CF1054"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26B24527" w14:textId="77777777"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14:paraId="2013AC75" w14:textId="77777777"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14:paraId="2DCBBC54"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MEDIDA</w:t>
            </w:r>
          </w:p>
        </w:tc>
        <w:tc>
          <w:tcPr>
            <w:tcW w:w="2607" w:type="dxa"/>
            <w:tcBorders>
              <w:top w:val="single" w:sz="4" w:space="0" w:color="auto"/>
              <w:left w:val="single" w:sz="4" w:space="0" w:color="auto"/>
              <w:bottom w:val="single" w:sz="4" w:space="0" w:color="auto"/>
              <w:right w:val="single" w:sz="4" w:space="0" w:color="auto"/>
            </w:tcBorders>
            <w:hideMark/>
          </w:tcPr>
          <w:p w14:paraId="7C04A25A" w14:textId="77777777"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58D54D9B"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0A0F1757" w14:textId="77777777"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7FFF2AE2"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560" w:type="dxa"/>
            <w:tcBorders>
              <w:top w:val="single" w:sz="4" w:space="0" w:color="auto"/>
              <w:left w:val="single" w:sz="4" w:space="0" w:color="auto"/>
              <w:bottom w:val="single" w:sz="4" w:space="0" w:color="auto"/>
              <w:right w:val="single" w:sz="4" w:space="0" w:color="auto"/>
            </w:tcBorders>
            <w:hideMark/>
          </w:tcPr>
          <w:p w14:paraId="299AC8FF"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14:paraId="321D9EDA"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total</w:t>
            </w:r>
          </w:p>
        </w:tc>
      </w:tr>
      <w:tr w:rsidR="002C7035" w:rsidRPr="00CA02C8" w14:paraId="5744ADA8" w14:textId="77777777" w:rsidTr="002C7035">
        <w:tc>
          <w:tcPr>
            <w:tcW w:w="707" w:type="dxa"/>
            <w:tcBorders>
              <w:top w:val="single" w:sz="4" w:space="0" w:color="auto"/>
              <w:left w:val="single" w:sz="4" w:space="0" w:color="auto"/>
              <w:bottom w:val="single" w:sz="4" w:space="0" w:color="auto"/>
              <w:right w:val="single" w:sz="4" w:space="0" w:color="auto"/>
            </w:tcBorders>
          </w:tcPr>
          <w:p w14:paraId="5351000E" w14:textId="77777777"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57C00A3" w14:textId="77777777" w:rsidR="002C7035" w:rsidRPr="00CA02C8" w:rsidRDefault="002C7035" w:rsidP="006A1B0B">
            <w:pPr>
              <w:autoSpaceDE w:val="0"/>
              <w:spacing w:after="120" w:line="276" w:lineRule="auto"/>
              <w:jc w:val="both"/>
              <w:rPr>
                <w:rFonts w:cs="Arial"/>
                <w:b/>
                <w:color w:val="FF000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14:paraId="6131481A" w14:textId="77777777" w:rsidR="002C7035" w:rsidRPr="00CA02C8" w:rsidRDefault="002C7035" w:rsidP="006A1B0B">
            <w:pPr>
              <w:autoSpaceDE w:val="0"/>
              <w:spacing w:after="120" w:line="276" w:lineRule="auto"/>
              <w:jc w:val="both"/>
              <w:rPr>
                <w:rFonts w:cs="Arial"/>
                <w:b/>
                <w:color w:val="FF000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14:paraId="3AA7F3F3" w14:textId="77777777"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58467756" w14:textId="77777777" w:rsidR="002C7035" w:rsidRPr="00CA02C8" w:rsidRDefault="002C7035" w:rsidP="006A1B0B">
            <w:pPr>
              <w:autoSpaceDE w:val="0"/>
              <w:spacing w:after="120" w:line="276" w:lineRule="auto"/>
              <w:jc w:val="both"/>
              <w:rPr>
                <w:rFonts w:cs="Arial"/>
                <w:b/>
                <w:color w:val="FF0000"/>
                <w:szCs w:val="20"/>
                <w:highlight w:val="cyan"/>
              </w:rPr>
            </w:pPr>
          </w:p>
        </w:tc>
        <w:tc>
          <w:tcPr>
            <w:tcW w:w="1560" w:type="dxa"/>
            <w:tcBorders>
              <w:top w:val="single" w:sz="4" w:space="0" w:color="auto"/>
              <w:left w:val="single" w:sz="4" w:space="0" w:color="auto"/>
              <w:bottom w:val="single" w:sz="4" w:space="0" w:color="auto"/>
              <w:right w:val="single" w:sz="4" w:space="0" w:color="auto"/>
            </w:tcBorders>
          </w:tcPr>
          <w:p w14:paraId="62B1BA4B" w14:textId="77777777" w:rsidR="002C7035" w:rsidRPr="00CA02C8" w:rsidRDefault="002C7035" w:rsidP="006A1B0B">
            <w:pPr>
              <w:autoSpaceDE w:val="0"/>
              <w:spacing w:after="120" w:line="276" w:lineRule="auto"/>
              <w:jc w:val="both"/>
              <w:rPr>
                <w:rFonts w:cs="Arial"/>
                <w:b/>
                <w:color w:val="FF0000"/>
                <w:szCs w:val="20"/>
                <w:highlight w:val="cyan"/>
              </w:rPr>
            </w:pPr>
          </w:p>
        </w:tc>
      </w:tr>
    </w:tbl>
    <w:p w14:paraId="00C6DAC8" w14:textId="77777777" w:rsidR="000B1AC5" w:rsidRPr="00CA02C8" w:rsidRDefault="000B1AC5" w:rsidP="000B1AC5">
      <w:pPr>
        <w:autoSpaceDE w:val="0"/>
        <w:spacing w:after="120" w:line="276" w:lineRule="auto"/>
        <w:jc w:val="both"/>
        <w:rPr>
          <w:rFonts w:cs="Arial"/>
          <w:b/>
          <w:i/>
          <w:color w:val="FF000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2C7035" w:rsidRPr="00CA02C8" w14:paraId="12D04749" w14:textId="77777777" w:rsidTr="002C7035">
        <w:tc>
          <w:tcPr>
            <w:tcW w:w="8832" w:type="dxa"/>
            <w:gridSpan w:val="6"/>
            <w:tcBorders>
              <w:top w:val="single" w:sz="4" w:space="0" w:color="auto"/>
              <w:left w:val="single" w:sz="4" w:space="0" w:color="auto"/>
              <w:bottom w:val="single" w:sz="4" w:space="0" w:color="auto"/>
              <w:right w:val="single" w:sz="4" w:space="0" w:color="auto"/>
            </w:tcBorders>
          </w:tcPr>
          <w:p w14:paraId="607F6847" w14:textId="0C4DA1B0" w:rsidR="002C7035" w:rsidRPr="00CA02C8" w:rsidRDefault="002C7035" w:rsidP="002C7035">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Participante:</w:t>
            </w:r>
          </w:p>
        </w:tc>
      </w:tr>
      <w:tr w:rsidR="002C7035" w:rsidRPr="00CA02C8" w14:paraId="2434583D" w14:textId="77777777" w:rsidTr="002C7035">
        <w:tc>
          <w:tcPr>
            <w:tcW w:w="1472" w:type="dxa"/>
            <w:tcBorders>
              <w:top w:val="single" w:sz="4" w:space="0" w:color="auto"/>
              <w:left w:val="single" w:sz="4" w:space="0" w:color="auto"/>
              <w:bottom w:val="single" w:sz="4" w:space="0" w:color="auto"/>
              <w:right w:val="single" w:sz="4" w:space="0" w:color="auto"/>
            </w:tcBorders>
            <w:hideMark/>
          </w:tcPr>
          <w:p w14:paraId="5B4B66AD" w14:textId="79F33FA8" w:rsidR="002C7035" w:rsidRPr="00CA02C8" w:rsidRDefault="008009AF" w:rsidP="002C7035">
            <w:pPr>
              <w:autoSpaceDE w:val="0"/>
              <w:spacing w:after="120" w:line="276" w:lineRule="auto"/>
              <w:jc w:val="both"/>
              <w:rPr>
                <w:rFonts w:cs="Arial"/>
                <w:b/>
                <w:i/>
                <w:color w:val="FF0000"/>
                <w:szCs w:val="20"/>
                <w:highlight w:val="cyan"/>
              </w:rPr>
            </w:pPr>
            <w:r w:rsidRPr="00CA02C8">
              <w:rPr>
                <w:rFonts w:cs="Arial"/>
                <w:b/>
                <w:i/>
                <w:color w:val="FF0000"/>
                <w:szCs w:val="20"/>
                <w:highlight w:val="cyan"/>
              </w:rPr>
              <w:t>I</w:t>
            </w:r>
            <w:r w:rsidR="002C7035" w:rsidRPr="00CA02C8">
              <w:rPr>
                <w:rFonts w:cs="Arial"/>
                <w:b/>
                <w:i/>
                <w:color w:val="FF0000"/>
                <w:szCs w:val="20"/>
                <w:highlight w:val="cyan"/>
              </w:rPr>
              <w:t>tem</w:t>
            </w:r>
          </w:p>
        </w:tc>
        <w:tc>
          <w:tcPr>
            <w:tcW w:w="1472" w:type="dxa"/>
            <w:tcBorders>
              <w:top w:val="single" w:sz="4" w:space="0" w:color="auto"/>
              <w:left w:val="single" w:sz="4" w:space="0" w:color="auto"/>
              <w:bottom w:val="single" w:sz="4" w:space="0" w:color="auto"/>
              <w:right w:val="single" w:sz="4" w:space="0" w:color="auto"/>
            </w:tcBorders>
            <w:hideMark/>
          </w:tcPr>
          <w:p w14:paraId="76AEECA9" w14:textId="64ED46E2"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1335B338" w14:textId="77777777" w:rsidR="002C7035" w:rsidRPr="00CA02C8" w:rsidRDefault="002C7035" w:rsidP="002C7035">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14:paraId="0E293633" w14:textId="77777777" w:rsidR="002C7035" w:rsidRPr="00CA02C8" w:rsidRDefault="002C7035" w:rsidP="002C7035">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14:paraId="6A3AE3A9" w14:textId="5E11079C"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0126A4F8" w14:textId="77777777" w:rsidR="002C7035" w:rsidRPr="00CA02C8" w:rsidRDefault="002C7035" w:rsidP="002C7035">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67745E68" w14:textId="42937145"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5345E668" w14:textId="77777777" w:rsidR="002C7035" w:rsidRPr="00CA02C8" w:rsidRDefault="002C7035" w:rsidP="002C7035">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764E9D0C" w14:textId="3BA50EDB"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14:paraId="61823491" w14:textId="77777777"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14:paraId="30396069" w14:textId="5B277657" w:rsidR="002C7035" w:rsidRPr="00CA02C8" w:rsidRDefault="002C7035" w:rsidP="002C7035">
            <w:pPr>
              <w:autoSpaceDE w:val="0"/>
              <w:spacing w:after="120" w:line="276" w:lineRule="auto"/>
              <w:jc w:val="center"/>
              <w:rPr>
                <w:rFonts w:cs="Arial"/>
                <w:b/>
                <w:i/>
                <w:color w:val="FF0000"/>
                <w:szCs w:val="20"/>
                <w:highlight w:val="cyan"/>
              </w:rPr>
            </w:pPr>
            <w:r w:rsidRPr="00CA02C8">
              <w:rPr>
                <w:rFonts w:cs="Arial"/>
                <w:b/>
                <w:i/>
                <w:color w:val="FF0000"/>
                <w:szCs w:val="20"/>
                <w:highlight w:val="cyan"/>
              </w:rPr>
              <w:t>total</w:t>
            </w:r>
          </w:p>
        </w:tc>
      </w:tr>
      <w:tr w:rsidR="002C7035" w:rsidRPr="00CA02C8" w14:paraId="66EA2EB2" w14:textId="77777777" w:rsidTr="002C7035">
        <w:tc>
          <w:tcPr>
            <w:tcW w:w="1472" w:type="dxa"/>
            <w:tcBorders>
              <w:top w:val="single" w:sz="4" w:space="0" w:color="auto"/>
              <w:left w:val="single" w:sz="4" w:space="0" w:color="auto"/>
              <w:bottom w:val="single" w:sz="4" w:space="0" w:color="auto"/>
              <w:right w:val="single" w:sz="4" w:space="0" w:color="auto"/>
            </w:tcBorders>
          </w:tcPr>
          <w:p w14:paraId="0729E991" w14:textId="77777777"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DF20523" w14:textId="77777777"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8BC0905" w14:textId="77777777"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0B30804" w14:textId="77777777"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F475D64" w14:textId="77777777" w:rsidR="002C7035" w:rsidRPr="00CA02C8" w:rsidRDefault="002C7035" w:rsidP="002C7035">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FD69A4B" w14:textId="77777777" w:rsidR="002C7035" w:rsidRPr="00CA02C8" w:rsidRDefault="002C7035" w:rsidP="002C7035">
            <w:pPr>
              <w:autoSpaceDE w:val="0"/>
              <w:spacing w:after="120" w:line="276" w:lineRule="auto"/>
              <w:jc w:val="both"/>
              <w:rPr>
                <w:rFonts w:cs="Arial"/>
                <w:b/>
                <w:color w:val="FF0000"/>
                <w:szCs w:val="20"/>
                <w:highlight w:val="cyan"/>
              </w:rPr>
            </w:pPr>
          </w:p>
        </w:tc>
      </w:tr>
    </w:tbl>
    <w:p w14:paraId="64397D8B" w14:textId="77777777" w:rsidR="002C7035" w:rsidRPr="00CA02C8" w:rsidRDefault="002C7035" w:rsidP="000B1AC5">
      <w:pPr>
        <w:autoSpaceDE w:val="0"/>
        <w:spacing w:after="120" w:line="276" w:lineRule="auto"/>
        <w:jc w:val="both"/>
        <w:rPr>
          <w:rFonts w:cs="Arial"/>
          <w:b/>
          <w:i/>
          <w:color w:val="FF000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2C7035" w:rsidRPr="00CA02C8" w14:paraId="48BB6A08" w14:textId="77777777" w:rsidTr="006A1B0B">
        <w:tc>
          <w:tcPr>
            <w:tcW w:w="8832" w:type="dxa"/>
            <w:gridSpan w:val="6"/>
            <w:tcBorders>
              <w:top w:val="single" w:sz="4" w:space="0" w:color="auto"/>
              <w:left w:val="single" w:sz="4" w:space="0" w:color="auto"/>
              <w:bottom w:val="single" w:sz="4" w:space="0" w:color="auto"/>
              <w:right w:val="single" w:sz="4" w:space="0" w:color="auto"/>
            </w:tcBorders>
          </w:tcPr>
          <w:p w14:paraId="39DF5B39" w14:textId="77777777" w:rsidR="002C7035" w:rsidRPr="00CA02C8" w:rsidRDefault="002C7035"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Participante:</w:t>
            </w:r>
          </w:p>
        </w:tc>
      </w:tr>
      <w:tr w:rsidR="002C7035" w:rsidRPr="00CA02C8" w14:paraId="0FB7B46D" w14:textId="77777777" w:rsidTr="006A1B0B">
        <w:tc>
          <w:tcPr>
            <w:tcW w:w="1472" w:type="dxa"/>
            <w:tcBorders>
              <w:top w:val="single" w:sz="4" w:space="0" w:color="auto"/>
              <w:left w:val="single" w:sz="4" w:space="0" w:color="auto"/>
              <w:bottom w:val="single" w:sz="4" w:space="0" w:color="auto"/>
              <w:right w:val="single" w:sz="4" w:space="0" w:color="auto"/>
            </w:tcBorders>
            <w:hideMark/>
          </w:tcPr>
          <w:p w14:paraId="58DF83F4" w14:textId="773EB544" w:rsidR="002C7035" w:rsidRPr="00CA02C8" w:rsidRDefault="008009AF"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I</w:t>
            </w:r>
            <w:r w:rsidR="002C7035" w:rsidRPr="00CA02C8">
              <w:rPr>
                <w:rFonts w:cs="Arial"/>
                <w:b/>
                <w:i/>
                <w:color w:val="FF0000"/>
                <w:szCs w:val="20"/>
                <w:highlight w:val="cyan"/>
              </w:rPr>
              <w:t>tem</w:t>
            </w:r>
          </w:p>
        </w:tc>
        <w:tc>
          <w:tcPr>
            <w:tcW w:w="1472" w:type="dxa"/>
            <w:tcBorders>
              <w:top w:val="single" w:sz="4" w:space="0" w:color="auto"/>
              <w:left w:val="single" w:sz="4" w:space="0" w:color="auto"/>
              <w:bottom w:val="single" w:sz="4" w:space="0" w:color="auto"/>
              <w:right w:val="single" w:sz="4" w:space="0" w:color="auto"/>
            </w:tcBorders>
            <w:hideMark/>
          </w:tcPr>
          <w:p w14:paraId="11D619AF"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5DA41395" w14:textId="77777777"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14:paraId="7A902021" w14:textId="77777777"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14:paraId="062D8C80"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1C73BD61" w14:textId="77777777"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1F34F287"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4D48F909" w14:textId="77777777"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0386BFDD"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14:paraId="637B42D8"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14:paraId="0AC05634"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total</w:t>
            </w:r>
          </w:p>
        </w:tc>
      </w:tr>
      <w:tr w:rsidR="002C7035" w:rsidRPr="00CA02C8" w14:paraId="6DEC7328" w14:textId="77777777" w:rsidTr="006A1B0B">
        <w:tc>
          <w:tcPr>
            <w:tcW w:w="1472" w:type="dxa"/>
            <w:tcBorders>
              <w:top w:val="single" w:sz="4" w:space="0" w:color="auto"/>
              <w:left w:val="single" w:sz="4" w:space="0" w:color="auto"/>
              <w:bottom w:val="single" w:sz="4" w:space="0" w:color="auto"/>
              <w:right w:val="single" w:sz="4" w:space="0" w:color="auto"/>
            </w:tcBorders>
          </w:tcPr>
          <w:p w14:paraId="15918188" w14:textId="77777777"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0A230046" w14:textId="77777777"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BCE23F1" w14:textId="77777777"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2E45BC54" w14:textId="77777777"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456AC05" w14:textId="77777777" w:rsidR="002C7035" w:rsidRPr="00CA02C8" w:rsidRDefault="002C7035" w:rsidP="006A1B0B">
            <w:pPr>
              <w:autoSpaceDE w:val="0"/>
              <w:spacing w:after="120" w:line="276" w:lineRule="auto"/>
              <w:jc w:val="both"/>
              <w:rPr>
                <w:rFonts w:cs="Arial"/>
                <w:b/>
                <w:color w:val="FF000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C121CEC" w14:textId="77777777" w:rsidR="002C7035" w:rsidRPr="00CA02C8" w:rsidRDefault="002C7035" w:rsidP="006A1B0B">
            <w:pPr>
              <w:autoSpaceDE w:val="0"/>
              <w:spacing w:after="120" w:line="276" w:lineRule="auto"/>
              <w:jc w:val="both"/>
              <w:rPr>
                <w:rFonts w:cs="Arial"/>
                <w:b/>
                <w:color w:val="FF0000"/>
                <w:szCs w:val="20"/>
                <w:highlight w:val="cyan"/>
              </w:rPr>
            </w:pPr>
          </w:p>
        </w:tc>
      </w:tr>
    </w:tbl>
    <w:p w14:paraId="3D567BFD" w14:textId="77777777" w:rsidR="002C7035" w:rsidRPr="00CA02C8" w:rsidRDefault="002C7035" w:rsidP="000B1AC5">
      <w:pPr>
        <w:autoSpaceDE w:val="0"/>
        <w:spacing w:after="120" w:line="276" w:lineRule="auto"/>
        <w:jc w:val="both"/>
        <w:rPr>
          <w:rFonts w:cs="Arial"/>
          <w:b/>
          <w:i/>
          <w:color w:val="FF000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2C7035" w:rsidRPr="00CA02C8" w14:paraId="4DC5EF63" w14:textId="77777777" w:rsidTr="006A1B0B">
        <w:tc>
          <w:tcPr>
            <w:tcW w:w="8832" w:type="dxa"/>
            <w:gridSpan w:val="6"/>
            <w:tcBorders>
              <w:top w:val="single" w:sz="4" w:space="0" w:color="auto"/>
              <w:left w:val="single" w:sz="4" w:space="0" w:color="auto"/>
              <w:bottom w:val="single" w:sz="4" w:space="0" w:color="auto"/>
              <w:right w:val="single" w:sz="4" w:space="0" w:color="auto"/>
            </w:tcBorders>
          </w:tcPr>
          <w:p w14:paraId="6CD54BB2" w14:textId="77777777" w:rsidR="002C7035" w:rsidRPr="00CA02C8" w:rsidRDefault="002C7035"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Órgão Participante:</w:t>
            </w:r>
          </w:p>
        </w:tc>
      </w:tr>
      <w:tr w:rsidR="002C7035" w:rsidRPr="002C7035" w14:paraId="53CA826D" w14:textId="77777777" w:rsidTr="006A1B0B">
        <w:tc>
          <w:tcPr>
            <w:tcW w:w="1472" w:type="dxa"/>
            <w:tcBorders>
              <w:top w:val="single" w:sz="4" w:space="0" w:color="auto"/>
              <w:left w:val="single" w:sz="4" w:space="0" w:color="auto"/>
              <w:bottom w:val="single" w:sz="4" w:space="0" w:color="auto"/>
              <w:right w:val="single" w:sz="4" w:space="0" w:color="auto"/>
            </w:tcBorders>
            <w:hideMark/>
          </w:tcPr>
          <w:p w14:paraId="3D7D8F64" w14:textId="5BD834BF" w:rsidR="002C7035" w:rsidRPr="00CA02C8" w:rsidRDefault="008009AF" w:rsidP="006A1B0B">
            <w:pPr>
              <w:autoSpaceDE w:val="0"/>
              <w:spacing w:after="120" w:line="276" w:lineRule="auto"/>
              <w:jc w:val="both"/>
              <w:rPr>
                <w:rFonts w:cs="Arial"/>
                <w:b/>
                <w:i/>
                <w:color w:val="FF0000"/>
                <w:szCs w:val="20"/>
                <w:highlight w:val="cyan"/>
              </w:rPr>
            </w:pPr>
            <w:r w:rsidRPr="00CA02C8">
              <w:rPr>
                <w:rFonts w:cs="Arial"/>
                <w:b/>
                <w:i/>
                <w:color w:val="FF0000"/>
                <w:szCs w:val="20"/>
                <w:highlight w:val="cyan"/>
              </w:rPr>
              <w:t>I</w:t>
            </w:r>
            <w:r w:rsidR="002C7035" w:rsidRPr="00CA02C8">
              <w:rPr>
                <w:rFonts w:cs="Arial"/>
                <w:b/>
                <w:i/>
                <w:color w:val="FF0000"/>
                <w:szCs w:val="20"/>
                <w:highlight w:val="cyan"/>
              </w:rPr>
              <w:t>tem</w:t>
            </w:r>
          </w:p>
        </w:tc>
        <w:tc>
          <w:tcPr>
            <w:tcW w:w="1472" w:type="dxa"/>
            <w:tcBorders>
              <w:top w:val="single" w:sz="4" w:space="0" w:color="auto"/>
              <w:left w:val="single" w:sz="4" w:space="0" w:color="auto"/>
              <w:bottom w:val="single" w:sz="4" w:space="0" w:color="auto"/>
              <w:right w:val="single" w:sz="4" w:space="0" w:color="auto"/>
            </w:tcBorders>
            <w:hideMark/>
          </w:tcPr>
          <w:p w14:paraId="14F2D4C9"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42D9D43F" w14:textId="77777777"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UNIDADE</w:t>
            </w:r>
          </w:p>
          <w:p w14:paraId="39B05BB0" w14:textId="77777777" w:rsidR="002C7035" w:rsidRPr="00CA02C8" w:rsidRDefault="002C7035" w:rsidP="006A1B0B">
            <w:pPr>
              <w:widowControl w:val="0"/>
              <w:suppressAutoHyphens/>
              <w:spacing w:after="120" w:line="276" w:lineRule="auto"/>
              <w:jc w:val="center"/>
              <w:rPr>
                <w:rFonts w:cs="Arial"/>
                <w:b/>
                <w:bCs/>
                <w:i/>
                <w:color w:val="FF0000"/>
                <w:szCs w:val="20"/>
                <w:highlight w:val="cyan"/>
              </w:rPr>
            </w:pPr>
            <w:r w:rsidRPr="00CA02C8">
              <w:rPr>
                <w:rFonts w:cs="Arial"/>
                <w:b/>
                <w:bCs/>
                <w:i/>
                <w:color w:val="FF0000"/>
                <w:szCs w:val="20"/>
                <w:highlight w:val="cyan"/>
              </w:rPr>
              <w:t>DE</w:t>
            </w:r>
          </w:p>
          <w:p w14:paraId="3DBA50DF"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bCs/>
                <w:i/>
                <w:color w:val="FF000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2FBD3E00" w14:textId="77777777"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0A004851"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47E2F563" w14:textId="77777777" w:rsidR="002C7035" w:rsidRPr="00CA02C8" w:rsidRDefault="002C7035" w:rsidP="006A1B0B">
            <w:pPr>
              <w:widowControl w:val="0"/>
              <w:suppressAutoHyphens/>
              <w:spacing w:after="120" w:line="276" w:lineRule="auto"/>
              <w:jc w:val="center"/>
              <w:rPr>
                <w:rFonts w:cs="Arial"/>
                <w:i/>
                <w:color w:val="FF0000"/>
                <w:szCs w:val="20"/>
                <w:highlight w:val="cyan"/>
              </w:rPr>
            </w:pPr>
            <w:r w:rsidRPr="00CA02C8">
              <w:rPr>
                <w:rFonts w:cs="Arial"/>
                <w:i/>
                <w:color w:val="FF0000"/>
                <w:szCs w:val="20"/>
                <w:highlight w:val="cyan"/>
              </w:rPr>
              <w:t>REQUISIÇÃO</w:t>
            </w:r>
          </w:p>
          <w:p w14:paraId="68ECA603"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i/>
                <w:color w:val="FF000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14:paraId="59A9B321" w14:textId="77777777" w:rsidR="002C7035" w:rsidRPr="00CA02C8" w:rsidRDefault="002C7035" w:rsidP="006A1B0B">
            <w:pPr>
              <w:autoSpaceDE w:val="0"/>
              <w:spacing w:after="120" w:line="276" w:lineRule="auto"/>
              <w:jc w:val="center"/>
              <w:rPr>
                <w:rFonts w:cs="Arial"/>
                <w:b/>
                <w:i/>
                <w:color w:val="FF0000"/>
                <w:szCs w:val="20"/>
                <w:highlight w:val="cyan"/>
              </w:rPr>
            </w:pPr>
            <w:r w:rsidRPr="00CA02C8">
              <w:rPr>
                <w:rFonts w:cs="Arial"/>
                <w:b/>
                <w:i/>
                <w:color w:val="FF0000"/>
                <w:szCs w:val="20"/>
                <w:highlight w:val="cyan"/>
              </w:rPr>
              <w:t>Quantidade</w:t>
            </w:r>
          </w:p>
          <w:p w14:paraId="5E49E45C" w14:textId="77777777" w:rsidR="002C7035" w:rsidRPr="002C7035" w:rsidRDefault="002C7035" w:rsidP="006A1B0B">
            <w:pPr>
              <w:autoSpaceDE w:val="0"/>
              <w:spacing w:after="120" w:line="276" w:lineRule="auto"/>
              <w:jc w:val="center"/>
              <w:rPr>
                <w:rFonts w:cs="Arial"/>
                <w:b/>
                <w:i/>
                <w:color w:val="FF0000"/>
                <w:szCs w:val="20"/>
              </w:rPr>
            </w:pPr>
            <w:r w:rsidRPr="00CA02C8">
              <w:rPr>
                <w:rFonts w:cs="Arial"/>
                <w:b/>
                <w:i/>
                <w:color w:val="FF0000"/>
                <w:szCs w:val="20"/>
                <w:highlight w:val="cyan"/>
              </w:rPr>
              <w:t>total</w:t>
            </w:r>
          </w:p>
        </w:tc>
      </w:tr>
      <w:tr w:rsidR="002C7035" w:rsidRPr="002C7035" w14:paraId="446BC0BE" w14:textId="77777777" w:rsidTr="006A1B0B">
        <w:tc>
          <w:tcPr>
            <w:tcW w:w="1472" w:type="dxa"/>
            <w:tcBorders>
              <w:top w:val="single" w:sz="4" w:space="0" w:color="auto"/>
              <w:left w:val="single" w:sz="4" w:space="0" w:color="auto"/>
              <w:bottom w:val="single" w:sz="4" w:space="0" w:color="auto"/>
              <w:right w:val="single" w:sz="4" w:space="0" w:color="auto"/>
            </w:tcBorders>
          </w:tcPr>
          <w:p w14:paraId="1AFA63BF" w14:textId="77777777"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12D14931" w14:textId="77777777"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01F19620" w14:textId="77777777"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2C18FB61" w14:textId="77777777"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55708318" w14:textId="77777777" w:rsidR="002C7035" w:rsidRPr="002C7035" w:rsidRDefault="002C7035" w:rsidP="006A1B0B">
            <w:pPr>
              <w:autoSpaceDE w:val="0"/>
              <w:spacing w:after="120" w:line="276" w:lineRule="auto"/>
              <w:jc w:val="both"/>
              <w:rPr>
                <w:rFonts w:cs="Arial"/>
                <w:b/>
                <w:color w:val="FF0000"/>
                <w:szCs w:val="20"/>
              </w:rPr>
            </w:pPr>
          </w:p>
        </w:tc>
        <w:tc>
          <w:tcPr>
            <w:tcW w:w="1472" w:type="dxa"/>
            <w:tcBorders>
              <w:top w:val="single" w:sz="4" w:space="0" w:color="auto"/>
              <w:left w:val="single" w:sz="4" w:space="0" w:color="auto"/>
              <w:bottom w:val="single" w:sz="4" w:space="0" w:color="auto"/>
              <w:right w:val="single" w:sz="4" w:space="0" w:color="auto"/>
            </w:tcBorders>
          </w:tcPr>
          <w:p w14:paraId="58620BCE" w14:textId="77777777" w:rsidR="002C7035" w:rsidRPr="002C7035" w:rsidRDefault="002C7035" w:rsidP="006A1B0B">
            <w:pPr>
              <w:autoSpaceDE w:val="0"/>
              <w:spacing w:after="120" w:line="276" w:lineRule="auto"/>
              <w:jc w:val="both"/>
              <w:rPr>
                <w:rFonts w:cs="Arial"/>
                <w:b/>
                <w:color w:val="FF0000"/>
                <w:szCs w:val="20"/>
              </w:rPr>
            </w:pPr>
          </w:p>
        </w:tc>
      </w:tr>
    </w:tbl>
    <w:p w14:paraId="410E61D1" w14:textId="77777777" w:rsidR="002C7035" w:rsidRPr="002C7035" w:rsidRDefault="002C7035" w:rsidP="000B1AC5">
      <w:pPr>
        <w:autoSpaceDE w:val="0"/>
        <w:spacing w:after="120" w:line="276" w:lineRule="auto"/>
        <w:jc w:val="both"/>
        <w:rPr>
          <w:rFonts w:cs="Arial"/>
          <w:b/>
          <w:i/>
          <w:color w:val="FF0000"/>
          <w:szCs w:val="20"/>
        </w:rPr>
      </w:pPr>
    </w:p>
    <w:p w14:paraId="15C16DA9" w14:textId="77777777" w:rsidR="00195029" w:rsidRDefault="000B1AC5" w:rsidP="00195029">
      <w:pPr>
        <w:pStyle w:val="SombreamentoMdio1-nfase31"/>
        <w:rPr>
          <w:rFonts w:ascii="Arial" w:hAnsi="Arial" w:cs="Arial"/>
          <w:szCs w:val="20"/>
        </w:rPr>
      </w:pPr>
      <w:r w:rsidRPr="002C7035">
        <w:rPr>
          <w:rFonts w:cs="Arial"/>
          <w:b/>
          <w:color w:val="auto"/>
        </w:rPr>
        <w:t>Nota explicativa:</w:t>
      </w:r>
      <w:r w:rsidRPr="002C7035">
        <w:rPr>
          <w:rFonts w:cs="Arial"/>
          <w:color w:val="auto"/>
        </w:rPr>
        <w:t xml:space="preserve"> </w:t>
      </w:r>
      <w:r w:rsidR="00195029">
        <w:rPr>
          <w:rFonts w:ascii="Arial" w:hAnsi="Arial" w:cs="Arial"/>
          <w:szCs w:val="20"/>
        </w:rPr>
        <w:t>Utilizar o subitem 1.1.1 acima no caso de registro de preços que conte com órgãos participantes, além do gerenciador.</w:t>
      </w:r>
    </w:p>
    <w:p w14:paraId="3898B048" w14:textId="77777777" w:rsidR="00195029" w:rsidRDefault="00195029" w:rsidP="00195029">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54AF835C" w14:textId="77777777" w:rsidR="00195029" w:rsidRDefault="00195029" w:rsidP="00195029">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6C4F4C04" w14:textId="77777777" w:rsidR="00195029" w:rsidRDefault="00195029" w:rsidP="00195029">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w:t>
      </w:r>
      <w:r>
        <w:rPr>
          <w:rFonts w:ascii="Arial" w:hAnsi="Arial" w:cs="Arial"/>
          <w:szCs w:val="20"/>
        </w:rPr>
        <w:lastRenderedPageBreak/>
        <w:t xml:space="preserve">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39242F5D" w14:textId="77777777" w:rsidR="00195029" w:rsidRDefault="00195029" w:rsidP="00195029">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14:paraId="3C39CAA4" w14:textId="77777777" w:rsidR="00195029" w:rsidRDefault="00195029" w:rsidP="00195029">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14:paraId="101FD6D7" w14:textId="77777777" w:rsidR="00195029" w:rsidRDefault="00195029" w:rsidP="00195029">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3081A0BE" w14:textId="77777777" w:rsidR="00195029" w:rsidRPr="008223C5" w:rsidRDefault="00195029" w:rsidP="00195029">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19588961" w14:textId="7BD101CD" w:rsidR="002C7035" w:rsidRPr="00416C6F" w:rsidRDefault="002C7035" w:rsidP="002C7035">
      <w:pPr>
        <w:pStyle w:val="Citao"/>
        <w:rPr>
          <w:rFonts w:cs="Arial"/>
          <w:szCs w:val="20"/>
        </w:rPr>
      </w:pPr>
      <w:r w:rsidRPr="0000392B">
        <w:rPr>
          <w:rFonts w:cs="Arial"/>
          <w:b/>
        </w:rPr>
        <w:t>Nota explicativa</w:t>
      </w:r>
      <w:r>
        <w:rPr>
          <w:rFonts w:cs="Arial"/>
          <w:b/>
        </w:rPr>
        <w:t xml:space="preserve"> 2</w:t>
      </w:r>
      <w:r w:rsidRPr="0000392B">
        <w:rPr>
          <w:rFonts w:cs="Arial"/>
          <w:b/>
        </w:rPr>
        <w:t xml:space="preserve">: </w:t>
      </w:r>
      <w:r w:rsidRPr="0000392B">
        <w:rPr>
          <w:rFonts w:cs="Arial"/>
        </w:rPr>
        <w:t xml:space="preserve">A tabela acima é meramente ilustrativa; o órgão ou entidade deve elaborá-la da </w:t>
      </w:r>
      <w:r w:rsidRPr="0000392B">
        <w:rPr>
          <w:rFonts w:cs="Arial"/>
          <w:szCs w:val="20"/>
        </w:rPr>
        <w:t>forma que melhor aprouver ao certame licitatório.</w:t>
      </w:r>
    </w:p>
    <w:p w14:paraId="4D63CA51" w14:textId="42ACADE4" w:rsidR="00195029" w:rsidRDefault="00195029" w:rsidP="0029415B">
      <w:pPr>
        <w:autoSpaceDE w:val="0"/>
        <w:spacing w:after="120" w:line="276" w:lineRule="auto"/>
        <w:jc w:val="both"/>
        <w:rPr>
          <w:rFonts w:cs="Arial"/>
          <w:b/>
          <w:color w:val="000000"/>
          <w:szCs w:val="20"/>
          <w:lang w:val="x-none"/>
        </w:rPr>
      </w:pPr>
    </w:p>
    <w:p w14:paraId="7597D32D" w14:textId="77777777" w:rsidR="000B1AC5" w:rsidRPr="00195029" w:rsidRDefault="000B1AC5" w:rsidP="00195029">
      <w:pPr>
        <w:ind w:firstLine="708"/>
        <w:rPr>
          <w:rFonts w:cs="Arial"/>
          <w:szCs w:val="20"/>
          <w:lang w:val="x-none"/>
        </w:rPr>
      </w:pPr>
    </w:p>
    <w:p w14:paraId="5CF43062" w14:textId="7AF866DD"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t>Na hipótese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t>Se a mesma empresa vencer a cota reservada e a cota principal, a contratação das cotas deverá ocorrer pelo menor preço.</w:t>
      </w:r>
    </w:p>
    <w:p w14:paraId="78D79E23" w14:textId="28AACBD3" w:rsidR="00453B1D" w:rsidRPr="000B1AC5" w:rsidRDefault="00453B1D" w:rsidP="0029415B">
      <w:pPr>
        <w:pStyle w:val="PargrafodaLista"/>
        <w:numPr>
          <w:ilvl w:val="1"/>
          <w:numId w:val="1"/>
        </w:numPr>
        <w:autoSpaceDE w:val="0"/>
        <w:spacing w:after="120" w:line="276" w:lineRule="auto"/>
        <w:ind w:left="425" w:firstLine="0"/>
        <w:contextualSpacing w:val="0"/>
        <w:jc w:val="both"/>
        <w:rPr>
          <w:rFonts w:cs="Arial"/>
          <w:b/>
          <w:color w:val="000000"/>
          <w:szCs w:val="20"/>
        </w:rPr>
      </w:pPr>
      <w:r w:rsidRPr="0000392B">
        <w:rPr>
          <w:rFonts w:cs="Arial"/>
          <w:i/>
          <w:color w:val="FF0000"/>
          <w:szCs w:val="20"/>
        </w:rPr>
        <w:t>Será dada a prioridade de aquisição aos produtos das cotas reservadas</w:t>
      </w:r>
      <w:r w:rsidR="00662AC4">
        <w:rPr>
          <w:rFonts w:cs="Arial"/>
          <w:i/>
          <w:color w:val="FF0000"/>
          <w:szCs w:val="20"/>
        </w:rPr>
        <w:t xml:space="preserve"> </w:t>
      </w:r>
      <w:r w:rsidR="00662AC4" w:rsidRPr="00662AC4">
        <w:rPr>
          <w:rFonts w:cs="Arial"/>
          <w:i/>
          <w:color w:val="FF0000"/>
          <w:szCs w:val="20"/>
        </w:rPr>
        <w:t>quando forem adjudicados aos licitantes qualificados como microempresas ou empresas de pequeno porte</w:t>
      </w:r>
      <w:r w:rsidRPr="0000392B">
        <w:rPr>
          <w:rFonts w:cs="Arial"/>
          <w:i/>
          <w:color w:val="FF0000"/>
          <w:szCs w:val="20"/>
        </w:rPr>
        <w:t>, ressalvados os casos em que a cota reservada for inadequada para atender as quantidades ou as condições do pedido, conforme vier a ser decidido pela Adm</w:t>
      </w:r>
      <w:r w:rsidR="00C26FD3">
        <w:rPr>
          <w:rFonts w:cs="Arial"/>
          <w:i/>
          <w:color w:val="FF0000"/>
          <w:szCs w:val="20"/>
        </w:rPr>
        <w:t>inistração, nos termos do art. 8</w:t>
      </w:r>
      <w:r w:rsidRPr="0000392B">
        <w:rPr>
          <w:rFonts w:cs="Arial"/>
          <w:i/>
          <w:color w:val="FF0000"/>
          <w:szCs w:val="20"/>
        </w:rPr>
        <w:t>º, §4º do Decreto n. 8.538, de 2015.</w:t>
      </w:r>
    </w:p>
    <w:p w14:paraId="254E00E7" w14:textId="77777777" w:rsidR="006C49D5" w:rsidRPr="002C7035" w:rsidRDefault="006C49D5" w:rsidP="006C49D5">
      <w:pPr>
        <w:pStyle w:val="Citao"/>
        <w:contextualSpacing/>
        <w:rPr>
          <w:rFonts w:cs="Arial"/>
          <w:szCs w:val="20"/>
        </w:rPr>
      </w:pPr>
      <w:r w:rsidRPr="0000392B">
        <w:rPr>
          <w:b/>
        </w:rPr>
        <w:t>Nota explicativa</w:t>
      </w:r>
      <w:r w:rsidRPr="002C7035">
        <w:t xml:space="preserve">: De acordo com o artigo 8º do Decreto nº 8538/2015, </w:t>
      </w:r>
      <w:r w:rsidRPr="002C7035">
        <w:rPr>
          <w:rFonts w:cs="Arial"/>
          <w:szCs w:val="20"/>
        </w:rPr>
        <w:t>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p>
    <w:p w14:paraId="3C8557C3" w14:textId="77777777" w:rsidR="006C49D5" w:rsidRPr="0000392B" w:rsidRDefault="006C49D5" w:rsidP="006C49D5">
      <w:pPr>
        <w:pStyle w:val="Citao"/>
        <w:contextualSpacing/>
      </w:pPr>
      <w:r w:rsidRPr="002C7035">
        <w:t xml:space="preserve"> </w:t>
      </w:r>
      <w:r w:rsidRPr="002C7035">
        <w:rPr>
          <w:rFonts w:cs="Arial"/>
          <w:szCs w:val="20"/>
        </w:rPr>
        <w:t xml:space="preserve"> Desta forma, </w:t>
      </w:r>
      <w:r w:rsidRPr="002C7035">
        <w:t>a previsão de prioridade de aquisição das cotas reservadas deverá ser incluída</w:t>
      </w:r>
      <w:r w:rsidRPr="0000392B">
        <w:t xml:space="preserve"> quando houver a possibilidade de entrega parcelada. A decisão pela inviabilidade de aquisição preferencial da cota reservada deverá ser justificada caso a caso pela Administração, em função dos quantitativos mínimos e máximos de demanda, definidos no Termo de Referência.</w:t>
      </w:r>
    </w:p>
    <w:p w14:paraId="4AA51D19" w14:textId="77777777" w:rsidR="000B1AC5" w:rsidRDefault="000B1AC5" w:rsidP="000B1AC5">
      <w:pPr>
        <w:autoSpaceDE w:val="0"/>
        <w:spacing w:after="120" w:line="276" w:lineRule="auto"/>
        <w:jc w:val="both"/>
        <w:rPr>
          <w:rFonts w:cs="Arial"/>
          <w:b/>
          <w:color w:val="000000"/>
          <w:szCs w:val="20"/>
        </w:rPr>
      </w:pPr>
    </w:p>
    <w:p w14:paraId="61B06490" w14:textId="202E5A1F" w:rsidR="005137FD" w:rsidRPr="00A12F46" w:rsidRDefault="005137FD" w:rsidP="005137FD">
      <w:pPr>
        <w:pStyle w:val="PargrafodaLista"/>
        <w:numPr>
          <w:ilvl w:val="1"/>
          <w:numId w:val="1"/>
        </w:numPr>
        <w:autoSpaceDE w:val="0"/>
        <w:spacing w:after="120" w:line="276" w:lineRule="auto"/>
        <w:ind w:left="425" w:firstLine="0"/>
        <w:contextualSpacing w:val="0"/>
        <w:jc w:val="both"/>
        <w:rPr>
          <w:rFonts w:cs="Arial"/>
          <w:i/>
          <w:color w:val="FF0000"/>
          <w:szCs w:val="20"/>
          <w:highlight w:val="yellow"/>
        </w:rPr>
      </w:pPr>
      <w:r w:rsidRPr="00A12F46">
        <w:rPr>
          <w:rFonts w:cs="Times New Roman"/>
          <w:i/>
          <w:color w:val="FF0000"/>
          <w:szCs w:val="20"/>
          <w:highlight w:val="yellow"/>
        </w:rPr>
        <w:t xml:space="preserve">O contrato terá </w:t>
      </w:r>
      <w:r w:rsidRPr="005137FD">
        <w:rPr>
          <w:rFonts w:cs="Arial"/>
          <w:i/>
          <w:color w:val="FF0000"/>
          <w:szCs w:val="20"/>
          <w:highlight w:val="yellow"/>
        </w:rPr>
        <w:t>vigência</w:t>
      </w:r>
      <w:r w:rsidRPr="005137FD">
        <w:rPr>
          <w:rFonts w:cs="Times New Roman"/>
          <w:i/>
          <w:color w:val="FF0000"/>
          <w:szCs w:val="20"/>
          <w:highlight w:val="yellow"/>
        </w:rPr>
        <w:t xml:space="preserve"> </w:t>
      </w:r>
      <w:r w:rsidRPr="00A12F46">
        <w:rPr>
          <w:rFonts w:cs="Times New Roman"/>
          <w:i/>
          <w:color w:val="FF0000"/>
          <w:szCs w:val="20"/>
          <w:highlight w:val="yellow"/>
        </w:rPr>
        <w:t xml:space="preserve">pelo período de ____ (dias/meses)[máximo de seis meses] </w:t>
      </w:r>
      <w:r w:rsidRPr="00A12F46">
        <w:rPr>
          <w:rFonts w:cs="Arial"/>
          <w:bCs/>
          <w:iCs/>
          <w:szCs w:val="20"/>
          <w:highlight w:val="yellow"/>
        </w:rPr>
        <w:t xml:space="preserve">prorrogável por períodos sucessivos, enquanto perdurar a necessidade de enfrentamento dos efeitos da situação de emergência de saúde pública de importância </w:t>
      </w:r>
      <w:r w:rsidR="009C6E29">
        <w:rPr>
          <w:rFonts w:cs="Arial"/>
          <w:bCs/>
          <w:iCs/>
          <w:szCs w:val="20"/>
          <w:highlight w:val="yellow"/>
        </w:rPr>
        <w:t>inter</w:t>
      </w:r>
      <w:r w:rsidRPr="00A12F46">
        <w:rPr>
          <w:rFonts w:cs="Arial"/>
          <w:bCs/>
          <w:iCs/>
          <w:szCs w:val="20"/>
          <w:highlight w:val="yellow"/>
        </w:rPr>
        <w:t xml:space="preserve">nacional, declarada por meio da Portaria </w:t>
      </w:r>
      <w:r w:rsidRPr="00A12F46">
        <w:rPr>
          <w:rFonts w:cs="Arial"/>
          <w:color w:val="000000"/>
          <w:szCs w:val="20"/>
          <w:highlight w:val="yellow"/>
        </w:rPr>
        <w:t>nº 188, de 3 de fevereiro de 2020, do Sr. Ministro de Estado da Saúde</w:t>
      </w:r>
    </w:p>
    <w:p w14:paraId="470EC8E5" w14:textId="77777777" w:rsidR="005137FD" w:rsidRPr="00600BAE" w:rsidRDefault="005137FD" w:rsidP="005137FD">
      <w:pPr>
        <w:pStyle w:val="Citao"/>
      </w:pPr>
      <w:r w:rsidRPr="00A12F46">
        <w:rPr>
          <w:b/>
          <w:highlight w:val="yellow"/>
        </w:rPr>
        <w:t>Nota explicativa</w:t>
      </w:r>
      <w:r w:rsidRPr="00A12F46">
        <w:rPr>
          <w:highlight w:val="yellow"/>
        </w:rPr>
        <w:t xml:space="preserve">: Nos termos do art. 4º. –H da Lei 13.979, de 2020, os contratos regidos por esta Lei terão prazo de </w:t>
      </w:r>
      <w:r w:rsidRPr="00A12F46">
        <w:rPr>
          <w:color w:val="auto"/>
          <w:highlight w:val="yellow"/>
        </w:rPr>
        <w:t>duração</w:t>
      </w:r>
      <w:r w:rsidRPr="00A12F46">
        <w:rPr>
          <w:highlight w:val="yellow"/>
        </w:rPr>
        <w:t xml:space="preserve"> de até seis meses e poderão ser prorrogados por períodos sucessivos, enquanto perdurar a necessidade de enfrentamento dos efeitos da </w:t>
      </w:r>
      <w:proofErr w:type="gramStart"/>
      <w:r w:rsidRPr="00A12F46">
        <w:rPr>
          <w:highlight w:val="yellow"/>
        </w:rPr>
        <w:t>situação de emergência</w:t>
      </w:r>
      <w:proofErr w:type="gramEnd"/>
      <w:r w:rsidRPr="00A12F46">
        <w:rPr>
          <w:highlight w:val="yellow"/>
        </w:rPr>
        <w:t xml:space="preserve"> de saúde pública.</w:t>
      </w:r>
    </w:p>
    <w:p w14:paraId="38ED81D5" w14:textId="597F1BEA" w:rsidR="00453B1D" w:rsidRPr="0000392B" w:rsidRDefault="00453B1D" w:rsidP="002C7035">
      <w:pPr>
        <w:pStyle w:val="Citao"/>
        <w:rPr>
          <w:rFonts w:cs="Arial"/>
          <w:b/>
          <w:szCs w:val="20"/>
        </w:rPr>
      </w:pPr>
      <w:r w:rsidRPr="0000392B">
        <w:rPr>
          <w:b/>
        </w:rPr>
        <w:lastRenderedPageBreak/>
        <w:t xml:space="preserve">Nota Explicativa </w:t>
      </w:r>
      <w:r w:rsidRPr="002C7035">
        <w:rPr>
          <w:color w:val="auto"/>
        </w:rPr>
        <w:t xml:space="preserve">– Aquisição de gêneros alimentícios: </w:t>
      </w:r>
      <w:r w:rsidR="00323A82" w:rsidRPr="002C7035">
        <w:rPr>
          <w:color w:val="auto"/>
        </w:rPr>
        <w:t xml:space="preserve">Nos termos da Instrução Normativa SEGES/MP  nº 2, de 29 de março de 2018,  a chamada pública deve ser realizada 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 Devem ser utilizados os modelos padronizados de edital e de contrato, apresentados, respectivamente, nos Anexos I e II da referida Instrução Normativa, bem como disponibilizados no Portal de Compras da Agricultura Familiar, do sítio do Ministério do Desenvolvimento Social, </w:t>
      </w:r>
      <w:hyperlink r:id="rId12" w:history="1">
        <w:r w:rsidR="00323A82" w:rsidRPr="002C7035">
          <w:rPr>
            <w:rStyle w:val="Hyperlink"/>
            <w:color w:val="auto"/>
          </w:rPr>
          <w:t>www.comprasagriculturafamiliar.gov.br</w:t>
        </w:r>
      </w:hyperlink>
      <w:r w:rsidR="00323A82" w:rsidRPr="002C7035">
        <w:rPr>
          <w:color w:val="auto"/>
        </w:rPr>
        <w:t>. Desse modo, o procedimento licitatório deve ser utilizado em caráter subsidiário.</w:t>
      </w:r>
    </w:p>
    <w:p w14:paraId="7447787D" w14:textId="58A7F007" w:rsidR="00453B1D" w:rsidRPr="0000392B" w:rsidRDefault="00453B1D" w:rsidP="00453B1D">
      <w:pPr>
        <w:pStyle w:val="Citao"/>
      </w:pPr>
      <w:r w:rsidRPr="0000392B">
        <w:rPr>
          <w:b/>
        </w:rPr>
        <w:t>Nota explicativa</w:t>
      </w:r>
      <w:r w:rsidR="002C7035">
        <w:rPr>
          <w:b/>
        </w:rPr>
        <w:t xml:space="preserve"> 2</w:t>
      </w:r>
      <w:r w:rsidRPr="0000392B">
        <w:t>: Quando houver a previsão de entregas parceladas, o Termo de Referência deverá indicar os quantitativos mínimos por demanda</w:t>
      </w:r>
      <w:r w:rsidR="009F6D7E">
        <w:t xml:space="preserve">, o cronograma e o local das entregas </w:t>
      </w:r>
      <w:r w:rsidRPr="0000392B">
        <w:t>a fim de permitir a adequada cotação dos custos de logística por parte das licitantes.</w:t>
      </w:r>
    </w:p>
    <w:p w14:paraId="79BD55F0" w14:textId="77777777" w:rsidR="00353C56" w:rsidRPr="003A62EE" w:rsidRDefault="00353C56" w:rsidP="00353C56">
      <w:pPr>
        <w:pStyle w:val="Citao"/>
        <w:rPr>
          <w:rFonts w:cs="Arial"/>
          <w:color w:val="auto"/>
          <w:highlight w:val="yellow"/>
        </w:rPr>
      </w:pPr>
      <w:r w:rsidRPr="003A62EE">
        <w:rPr>
          <w:rFonts w:cs="Arial"/>
          <w:b/>
          <w:highlight w:val="yellow"/>
        </w:rPr>
        <w:t>Valores e Pesquisa de Preços</w:t>
      </w:r>
      <w:r w:rsidRPr="003A62EE">
        <w:rPr>
          <w:rFonts w:cs="Arial"/>
          <w:highlight w:val="yellow"/>
        </w:rPr>
        <w:t xml:space="preserve">: </w:t>
      </w:r>
      <w:r w:rsidRPr="003A62EE">
        <w:rPr>
          <w:rFonts w:cs="Arial"/>
          <w:color w:val="auto"/>
          <w:highlight w:val="yellow"/>
        </w:rPr>
        <w:t xml:space="preserve"> O art. 4º-E, §1º, VI da Lei nº 13.979/20 prevê como elemento do Projeto Básico a estimativa de preços, obtida por meio de, no mínimo, um dos seguintes parâmetros: a) Portal de Compras do Governo Federal; b) pesquisa publicada em mídia especializada; c) sítios eletrônicos especializados ou de domínio amplo; d) contratações similares de outros entes públicos; ou e) pesquisa realizada com os potenciais fornecedores.</w:t>
      </w:r>
    </w:p>
    <w:p w14:paraId="6F96C342" w14:textId="77777777" w:rsidR="00353C56" w:rsidRPr="003A62EE" w:rsidRDefault="00353C56" w:rsidP="00353C56">
      <w:pPr>
        <w:pStyle w:val="Citao"/>
        <w:rPr>
          <w:rFonts w:cs="Arial"/>
          <w:color w:val="auto"/>
          <w:highlight w:val="yellow"/>
        </w:rPr>
      </w:pPr>
      <w:r w:rsidRPr="003A62EE">
        <w:rPr>
          <w:rFonts w:cs="Arial"/>
          <w:color w:val="auto"/>
          <w:highlight w:val="yellow"/>
        </w:rPr>
        <w:t>A utilização de mais de uma fonte de pesquisa (“cesta de preços”), bem como a preferência pela checagem de contratações anteriores do poder público tendem a gerar resultados melhores, mas nenhuma dessas medidas é indispensável para dar validade jurídica à pesquisa de preços realizada, bastando, nos termos da lei, o uso de uma das fontes lá indicadas. Cabe ao administrador verificar, de acordo com o objeto a ser contratado e a urgência da demanda, se o uso de uma “cesta de preços” e/ou a preferência pelo Painel de Preços ou contratações similares do Poder Público é viável, conveniente e oportuna.</w:t>
      </w:r>
    </w:p>
    <w:p w14:paraId="05CDAA8C" w14:textId="2B48C76C" w:rsidR="00353C56" w:rsidRDefault="00353C56" w:rsidP="00353C56">
      <w:pPr>
        <w:pStyle w:val="Citao"/>
        <w:rPr>
          <w:rFonts w:cs="Arial"/>
          <w:bCs/>
          <w:szCs w:val="20"/>
        </w:rPr>
      </w:pPr>
      <w:r w:rsidRPr="003A62EE">
        <w:rPr>
          <w:rFonts w:cs="Arial"/>
          <w:color w:val="auto"/>
          <w:highlight w:val="yellow"/>
        </w:rPr>
        <w:t xml:space="preserve">Saliente-se que o art. 4º-E, §2º possibilita a dispensa de qualquer estimativa de preços, desde que mediante justificativa da autoridade competente. Além disso, o §3º do mesmo artigo permite a contratação, ainda que os preços sejam superiores ao obtido na estimativa. Nesse caso, </w:t>
      </w:r>
      <w:r w:rsidRPr="003A62EE">
        <w:rPr>
          <w:rFonts w:cs="Arial"/>
          <w:bCs/>
          <w:szCs w:val="20"/>
          <w:highlight w:val="yellow"/>
        </w:rPr>
        <w:t>se houver suspeita de abuso no preço, recomenda-se sejam acionados os órgãos de proteção ao consumidor e de defesa da concorrência, sem prejuízo de posterior busca, inclusive judicial, do ressarcimento dos valores indevidamente pagos, caso confirmado esse abuso.</w:t>
      </w:r>
    </w:p>
    <w:p w14:paraId="221746AA" w14:textId="586636D5" w:rsidR="00CB46F0" w:rsidRPr="00CB46F0" w:rsidRDefault="00CB46F0" w:rsidP="00CB46F0">
      <w:pPr>
        <w:pStyle w:val="Citao"/>
        <w:rPr>
          <w:rFonts w:cs="Arial"/>
          <w:color w:val="auto"/>
        </w:rPr>
      </w:pPr>
      <w:r>
        <w:rPr>
          <w:rFonts w:cs="Arial"/>
          <w:highlight w:val="yellow"/>
        </w:rPr>
        <w:t xml:space="preserve">Além disso, o §3º do mesmo artigo permite a contratação, ainda que os preços sejam superiores ao obtido na estimativa. Nesse caso, </w:t>
      </w:r>
      <w:r>
        <w:rPr>
          <w:rFonts w:cs="Arial"/>
          <w:bCs/>
          <w:szCs w:val="20"/>
          <w:highlight w:val="yellow"/>
        </w:rPr>
        <w:t>se houver suspeita de abuso no preço, recomenda-se sejam acionados os órgãos de proteção ao consumidor e de defesa da concorrência, sem prejuízo de posterior busca, inclusive judicial, do ressarcimento dos valores indevidamente pagos, caso confirmado esse abuso.</w:t>
      </w:r>
    </w:p>
    <w:p w14:paraId="2D2EBDB5" w14:textId="68252326" w:rsidR="003F3D97" w:rsidRDefault="003F3D97" w:rsidP="00481A64">
      <w:pPr>
        <w:pStyle w:val="Citao"/>
        <w:rPr>
          <w:rFonts w:cs="Arial"/>
          <w:b/>
          <w:color w:val="auto"/>
          <w:szCs w:val="20"/>
        </w:rPr>
      </w:pPr>
      <w:r w:rsidRPr="00353C56">
        <w:rPr>
          <w:rFonts w:cs="Arial"/>
          <w:b/>
          <w:color w:val="auto"/>
          <w:szCs w:val="20"/>
        </w:rPr>
        <w:t>Agrupamentos de Itens:</w:t>
      </w:r>
      <w:r w:rsidRPr="00353C56">
        <w:rPr>
          <w:rFonts w:cs="Arial"/>
          <w:color w:val="auto"/>
          <w:szCs w:val="20"/>
        </w:rPr>
        <w:t xml:space="preserve"> Caso existente mais de um item em razão do parcelamento, a regra deve ser que cada item seja adjudicado de forma individualizada,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sempre de forma justificada.</w:t>
      </w:r>
    </w:p>
    <w:p w14:paraId="749459BD" w14:textId="75309AB9" w:rsidR="00416C6F" w:rsidRPr="00416C6F" w:rsidRDefault="00416C6F" w:rsidP="00481A64">
      <w:pPr>
        <w:pStyle w:val="Citao"/>
        <w:rPr>
          <w:rFonts w:cs="Arial"/>
          <w:b/>
          <w:color w:val="auto"/>
          <w:szCs w:val="20"/>
        </w:rPr>
      </w:pPr>
      <w:r w:rsidRPr="002C7035">
        <w:rPr>
          <w:rFonts w:cs="Arial"/>
          <w:b/>
          <w:color w:val="auto"/>
          <w:szCs w:val="20"/>
        </w:rPr>
        <w:t xml:space="preserve">Margem de preferência: </w:t>
      </w:r>
      <w:r w:rsidRPr="002C7035">
        <w:rPr>
          <w:rFonts w:cs="Arial"/>
          <w:color w:val="auto"/>
        </w:rPr>
        <w:t>É importante ressaltar que</w:t>
      </w:r>
      <w:r w:rsidRPr="002C7035">
        <w:rPr>
          <w:color w:val="auto"/>
        </w:rPr>
        <w:t xml:space="preserve"> </w:t>
      </w:r>
      <w:r w:rsidRPr="002C7035">
        <w:rPr>
          <w:rFonts w:cs="Arial"/>
          <w:color w:val="auto"/>
        </w:rPr>
        <w:t>os decretos que estabelecem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14:paraId="1A370F00" w14:textId="77777777" w:rsidR="001E14AF" w:rsidRPr="0000392B" w:rsidRDefault="001E14AF" w:rsidP="0029415B">
      <w:pPr>
        <w:pStyle w:val="Citao"/>
        <w:rPr>
          <w:rFonts w:cs="Arial"/>
        </w:rPr>
      </w:pPr>
      <w:r w:rsidRPr="0000392B">
        <w:rPr>
          <w:rFonts w:cs="Arial"/>
          <w:b/>
          <w:szCs w:val="20"/>
        </w:rPr>
        <w:t>Descrição</w:t>
      </w:r>
      <w:r w:rsidRPr="0000392B">
        <w:rPr>
          <w:rFonts w:cs="Arial"/>
          <w:szCs w:val="20"/>
        </w:rPr>
        <w:t>: Esclarecido esse ponto, a recomendação mais importante é descrever detalhadamente o objeto a ser contratado</w:t>
      </w:r>
      <w:r w:rsidRPr="0000392B">
        <w:rPr>
          <w:rFonts w:cs="Arial"/>
        </w:rPr>
        <w:t>, com todas as especificações necessárias 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p>
    <w:p w14:paraId="1A370F01" w14:textId="77777777" w:rsidR="001E14AF" w:rsidRPr="0000392B" w:rsidRDefault="001E14AF" w:rsidP="0029415B">
      <w:pPr>
        <w:pStyle w:val="Citao"/>
        <w:rPr>
          <w:rFonts w:cs="Arial"/>
        </w:rPr>
      </w:pPr>
      <w:r w:rsidRPr="0000392B">
        <w:rPr>
          <w:rFonts w:cs="Arial"/>
          <w:b/>
        </w:rPr>
        <w:t>Marca:</w:t>
      </w:r>
      <w:r w:rsidRPr="0000392B">
        <w:rPr>
          <w:rFonts w:cs="Arial"/>
        </w:rPr>
        <w:t xml:space="preserve"> É vedada a indicação de marca, características ou especificações exclusivas. Excepcionalmente, esta poderá ocorrer, desde que justificada tecnicamente no processo. </w:t>
      </w:r>
    </w:p>
    <w:p w14:paraId="1A370F02" w14:textId="77777777" w:rsidR="001E14AF" w:rsidRPr="0000392B" w:rsidRDefault="001E14AF" w:rsidP="0029415B">
      <w:pPr>
        <w:pStyle w:val="Citao"/>
        <w:rPr>
          <w:rFonts w:cs="Arial"/>
          <w:b/>
          <w:color w:val="7030A0"/>
          <w:u w:val="single"/>
        </w:rPr>
      </w:pPr>
      <w:r w:rsidRPr="0000392B">
        <w:rPr>
          <w:rFonts w:eastAsia="MyriadPro-Regular" w:cs="Arial"/>
          <w:b/>
        </w:rPr>
        <w:lastRenderedPageBreak/>
        <w:t>Sobre similaridade</w:t>
      </w:r>
      <w:r w:rsidRPr="0000392B">
        <w:rPr>
          <w:rFonts w:eastAsia="MyriadPro-Regular" w:cs="Arial"/>
        </w:rPr>
        <w:t>: “É ilegal a indicação de marcas, salvo quando devidamente justificada por critérios técnicos ou expressamente indicativa da qualidade do material a ser adquirido, nos termos do § 7</w:t>
      </w:r>
      <w:r w:rsidR="00DF4E63" w:rsidRPr="0000392B">
        <w:rPr>
          <w:rFonts w:eastAsia="MyriadPro-Regular" w:cs="Arial"/>
        </w:rPr>
        <w:t>º</w:t>
      </w:r>
      <w:r w:rsidRPr="0000392B">
        <w:rPr>
          <w:rFonts w:eastAsia="MyriadPro-Regular" w:cs="Arial"/>
        </w:rPr>
        <w:t xml:space="preserve">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edital.” </w:t>
      </w:r>
      <w:r w:rsidRPr="0000392B">
        <w:rPr>
          <w:rFonts w:eastAsia="MyriadPro-Regular" w:cs="Arial"/>
          <w:bCs/>
        </w:rPr>
        <w:t>Acórdão 2300/2007 Plenário</w:t>
      </w:r>
      <w:r w:rsidR="00DF4E63" w:rsidRPr="0000392B">
        <w:rPr>
          <w:rFonts w:eastAsia="MyriadPro-Regular" w:cs="Arial"/>
          <w:bCs/>
        </w:rPr>
        <w:t>, TC</w:t>
      </w:r>
      <w:r w:rsidR="00503208" w:rsidRPr="0000392B">
        <w:rPr>
          <w:rFonts w:eastAsia="MyriadPro-Regular" w:cs="Arial"/>
          <w:bCs/>
        </w:rPr>
        <w:t>U.</w:t>
      </w:r>
    </w:p>
    <w:p w14:paraId="1A370F03" w14:textId="77777777" w:rsidR="001E14AF" w:rsidRPr="0000392B" w:rsidRDefault="001E14AF" w:rsidP="0029415B">
      <w:pPr>
        <w:pStyle w:val="Citao"/>
        <w:rPr>
          <w:rFonts w:cs="Arial"/>
        </w:rPr>
      </w:pPr>
      <w:r w:rsidRPr="0000392B">
        <w:rPr>
          <w:rFonts w:cs="Arial"/>
          <w:b/>
        </w:rPr>
        <w:t>Padronização</w:t>
      </w:r>
      <w:r w:rsidRPr="0000392B">
        <w:rPr>
          <w:rFonts w:cs="Arial"/>
        </w:rPr>
        <w:t>: Deve a Administração, ainda, observar o princípio da padronização que imponha compatibilidade de especificações técnicas e de desempenho, observadas, quando for o caso, as condições de manutenção, assistência técnica e garantia oferecidas.</w:t>
      </w:r>
    </w:p>
    <w:p w14:paraId="1A370F04" w14:textId="77777777" w:rsidR="001E14AF" w:rsidRPr="0000392B" w:rsidRDefault="001E14AF" w:rsidP="0029415B">
      <w:pPr>
        <w:pStyle w:val="Citao"/>
        <w:rPr>
          <w:rFonts w:cs="Arial"/>
        </w:rPr>
      </w:pPr>
      <w:r w:rsidRPr="0000392B">
        <w:rPr>
          <w:rStyle w:val="normalchar1"/>
          <w:b/>
          <w:sz w:val="20"/>
          <w:szCs w:val="20"/>
        </w:rPr>
        <w:t>Parcelamento</w:t>
      </w:r>
      <w:r w:rsidRPr="0000392B">
        <w:rPr>
          <w:rStyle w:val="normalchar1"/>
          <w:sz w:val="20"/>
          <w:szCs w:val="20"/>
        </w:rPr>
        <w:t>: A regra a ser observada pela Administração nas licitações é a do parcelamento do objeto, conforme disposto no § 1º do art. 23 da Lei nº 8.666, de 1993</w:t>
      </w:r>
      <w:r w:rsidRPr="0000392B">
        <w:rPr>
          <w:rFonts w:cs="Arial"/>
        </w:rPr>
        <w:t>, mas é imprescindível que a divisão do objeto seja técnica e economicamente viável e não represente perda de economia de escala (Súmula 247 do TCU). Por ser o parcelamento a regra, deve haver justificativa quando este não for adotado.</w:t>
      </w:r>
    </w:p>
    <w:p w14:paraId="77A6502D" w14:textId="77777777" w:rsidR="00723039" w:rsidRDefault="001E14AF" w:rsidP="00723039">
      <w:pPr>
        <w:pStyle w:val="Citao"/>
        <w:rPr>
          <w:rFonts w:cs="Arial"/>
        </w:rPr>
      </w:pPr>
      <w:r w:rsidRPr="0000392B">
        <w:rPr>
          <w:rFonts w:cs="Arial"/>
        </w:rPr>
        <w:t xml:space="preserve">No mesmo sentido, e especificamente para compras, </w:t>
      </w:r>
      <w:bookmarkStart w:id="0" w:name="art23§7"/>
      <w:bookmarkEnd w:id="0"/>
      <w:r w:rsidRPr="0000392B">
        <w:rPr>
          <w:rFonts w:cs="Arial"/>
        </w:rPr>
        <w:t>o § 7</w:t>
      </w:r>
      <w:r w:rsidRPr="0000392B">
        <w:rPr>
          <w:rFonts w:cs="Arial"/>
          <w:u w:val="single"/>
          <w:vertAlign w:val="superscript"/>
        </w:rPr>
        <w:t>o</w:t>
      </w:r>
      <w:r w:rsidRPr="0000392B">
        <w:rPr>
          <w:rFonts w:cs="Arial"/>
        </w:rPr>
        <w:t xml:space="preserve"> do art. 23 da Lei </w:t>
      </w:r>
      <w:r w:rsidR="00B66EDD" w:rsidRPr="0000392B">
        <w:rPr>
          <w:rFonts w:cs="Arial"/>
        </w:rPr>
        <w:t xml:space="preserve">nº 8.666, de 1993, aplicável subsidiariamente ao pregão (art. 9º da Lei nº 10.520, de 2002), </w:t>
      </w:r>
      <w:r w:rsidRPr="0000392B">
        <w:rPr>
          <w:rFonts w:cs="Arial"/>
        </w:rPr>
        <w:t xml:space="preserve">prevê a cotação de quantidade inferior à demandada na licitação, com vistas a ampliação da competitividade, podendo o edital fixar quantitativo mínimo para preservar a economia de escala.  </w:t>
      </w:r>
    </w:p>
    <w:p w14:paraId="32756960" w14:textId="77777777" w:rsidR="002137D6" w:rsidRDefault="002137D6" w:rsidP="002137D6">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14:paraId="5D5856A0" w14:textId="77777777" w:rsidR="002137D6" w:rsidRDefault="002137D6" w:rsidP="002137D6">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14:paraId="21000E4B" w14:textId="77777777" w:rsidR="002137D6" w:rsidRDefault="002137D6" w:rsidP="002137D6">
      <w:pPr>
        <w:pStyle w:val="Citao"/>
        <w:rPr>
          <w:rFonts w:cs="Arial"/>
          <w:szCs w:val="20"/>
        </w:rPr>
      </w:pPr>
      <w:r>
        <w:rPr>
          <w:rFonts w:cs="Arial"/>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14:paraId="1A3128BE" w14:textId="77777777" w:rsidR="002137D6" w:rsidRDefault="002137D6" w:rsidP="002137D6">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14:paraId="7405D847" w14:textId="06A180A6" w:rsidR="00723039" w:rsidRPr="00723039" w:rsidRDefault="00723039" w:rsidP="00723039">
      <w:pPr>
        <w:pStyle w:val="Citao"/>
        <w:rPr>
          <w:rFonts w:cs="Arial"/>
        </w:rPr>
      </w:pPr>
      <w:r w:rsidRPr="002C7035">
        <w:rPr>
          <w:rFonts w:cs="Arial"/>
          <w:b/>
        </w:rPr>
        <w:t>Vigência da contratação:</w:t>
      </w:r>
      <w:r w:rsidRPr="002C7035">
        <w:rPr>
          <w:rFonts w:cs="Arial"/>
        </w:rPr>
        <w:t xml:space="preserve"> A vigência do contrato poderá ultrapassar o exercício financeiro, desde que as despesas referentes à contratação sejam integralmente empenhadas até 31 de dezembro, para fins de inscrição em restos a pagar, conforme Orientação Normativa AGU n° 39, de 13/12/2011.</w:t>
      </w:r>
    </w:p>
    <w:p w14:paraId="1A370F06" w14:textId="0F3410BD" w:rsidR="001E14AF" w:rsidRPr="0000392B" w:rsidRDefault="001E14AF" w:rsidP="0029415B">
      <w:pPr>
        <w:pStyle w:val="Citao"/>
        <w:rPr>
          <w:rFonts w:cs="Arial"/>
        </w:rPr>
      </w:pPr>
      <w:r w:rsidRPr="0000392B">
        <w:rPr>
          <w:rFonts w:cs="Arial"/>
          <w:b/>
        </w:rPr>
        <w:t>Sustentabilidade</w:t>
      </w:r>
      <w:r w:rsidRPr="0000392B">
        <w:rPr>
          <w:rFonts w:cs="Arial"/>
        </w:rPr>
        <w:t>: 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w:t>
      </w:r>
      <w:r w:rsidR="008E5183" w:rsidRPr="0000392B">
        <w:rPr>
          <w:rFonts w:cs="Arial"/>
        </w:rPr>
        <w:t>s</w:t>
      </w:r>
      <w:r w:rsidRPr="0000392B">
        <w:rPr>
          <w:rFonts w:cs="Arial"/>
        </w:rPr>
        <w:t>, ainda, a</w:t>
      </w:r>
      <w:r w:rsidR="008E5183" w:rsidRPr="0000392B">
        <w:rPr>
          <w:rFonts w:cs="Arial"/>
        </w:rPr>
        <w:t>s Instruções</w:t>
      </w:r>
      <w:r w:rsidRPr="0000392B">
        <w:rPr>
          <w:rFonts w:cs="Arial"/>
        </w:rPr>
        <w:t xml:space="preserve"> Normativa</w:t>
      </w:r>
      <w:r w:rsidR="008E5183" w:rsidRPr="0000392B">
        <w:rPr>
          <w:rFonts w:cs="Arial"/>
        </w:rPr>
        <w:t xml:space="preserve">s </w:t>
      </w:r>
      <w:r w:rsidR="00CB54CD" w:rsidRPr="0000392B">
        <w:rPr>
          <w:rFonts w:cs="Arial"/>
        </w:rPr>
        <w:t>SLTI/</w:t>
      </w:r>
      <w:r w:rsidR="00CA02C8">
        <w:rPr>
          <w:rFonts w:cs="Arial"/>
        </w:rPr>
        <w:t>MP</w:t>
      </w:r>
      <w:r w:rsidR="00CB54CD" w:rsidRPr="0000392B">
        <w:rPr>
          <w:rFonts w:cs="Arial"/>
        </w:rPr>
        <w:t xml:space="preserve"> </w:t>
      </w:r>
      <w:proofErr w:type="spellStart"/>
      <w:r w:rsidR="00CB54CD" w:rsidRPr="0000392B">
        <w:rPr>
          <w:rFonts w:cs="Arial"/>
        </w:rPr>
        <w:t>ns</w:t>
      </w:r>
      <w:proofErr w:type="spellEnd"/>
      <w:r w:rsidR="00CB54CD" w:rsidRPr="0000392B">
        <w:rPr>
          <w:rFonts w:cs="Arial"/>
        </w:rPr>
        <w:t>. 01/2010 e 01/2014, bem como os</w:t>
      </w:r>
      <w:r w:rsidRPr="0000392B">
        <w:rPr>
          <w:rFonts w:cs="Arial"/>
        </w:rPr>
        <w:t xml:space="preserve"> atos normativos editados pelos órgãos de proteção ao meio ambiente. </w:t>
      </w:r>
      <w:r w:rsidR="004A07AE" w:rsidRPr="00600BAE">
        <w:rPr>
          <w:rFonts w:cs="Arial"/>
          <w:szCs w:val="20"/>
        </w:rPr>
        <w:t xml:space="preserve">Indicamos a consulta ao Guia Nacional de Licitações Sustentáveis, disponibilizado </w:t>
      </w:r>
      <w:r w:rsidR="004A07AE">
        <w:rPr>
          <w:rFonts w:cs="Arial"/>
          <w:szCs w:val="20"/>
        </w:rPr>
        <w:t>pela Consultoria-Geral da União</w:t>
      </w:r>
      <w:r w:rsidRPr="0000392B">
        <w:rPr>
          <w:rFonts w:cs="Arial"/>
        </w:rPr>
        <w:t>.</w:t>
      </w:r>
    </w:p>
    <w:p w14:paraId="1A370F07" w14:textId="77777777" w:rsidR="001E14AF" w:rsidRPr="0000392B" w:rsidRDefault="001E14AF" w:rsidP="0029415B">
      <w:pPr>
        <w:pStyle w:val="Citao"/>
        <w:rPr>
          <w:rFonts w:cs="Arial"/>
        </w:rPr>
      </w:pPr>
      <w:r w:rsidRPr="0000392B">
        <w:rPr>
          <w:rFonts w:cs="Arial"/>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1F5D897A" w14:textId="79576953" w:rsidR="002C7035" w:rsidRPr="00B42057" w:rsidRDefault="001E14AF" w:rsidP="002C7035">
      <w:pPr>
        <w:pStyle w:val="Citao"/>
      </w:pPr>
      <w:r w:rsidRPr="0000392B">
        <w:rPr>
          <w:rFonts w:cs="Arial"/>
        </w:rPr>
        <w:lastRenderedPageBreak/>
        <w:t>Lembrar que referida IN</w:t>
      </w:r>
      <w:r w:rsidR="00A25E48" w:rsidRPr="0000392B">
        <w:rPr>
          <w:rFonts w:cs="Arial"/>
        </w:rPr>
        <w:t xml:space="preserve"> n. 01/2010</w:t>
      </w:r>
      <w:r w:rsidRPr="0000392B">
        <w:rPr>
          <w:rFonts w:cs="Arial"/>
        </w:rPr>
        <w:t xml:space="preserve"> determina no art. 7°, §1° que se verifique a disponibilidade e a vantagem de reutilização de bens por meio de consulta ao fórum eletrônico de materiais ociosos, que integra o Portal </w:t>
      </w:r>
      <w:proofErr w:type="spellStart"/>
      <w:r w:rsidRPr="0000392B">
        <w:rPr>
          <w:rFonts w:cs="Arial"/>
        </w:rPr>
        <w:t>Comprasnet</w:t>
      </w:r>
      <w:proofErr w:type="spellEnd"/>
      <w:r w:rsidRPr="0000392B">
        <w:rPr>
          <w:rFonts w:cs="Arial"/>
        </w:rPr>
        <w:t>, conforme art. 9°.</w:t>
      </w:r>
    </w:p>
    <w:p w14:paraId="1A370F09" w14:textId="673FB3FF" w:rsidR="00A25E48" w:rsidRPr="0000392B" w:rsidRDefault="00A25E48" w:rsidP="00DE7070">
      <w:pPr>
        <w:pStyle w:val="Nivel1"/>
      </w:pPr>
      <w:r w:rsidRPr="0000392B">
        <w:t>JUSTIFICATIVA</w:t>
      </w:r>
      <w:r w:rsidR="00B859CB">
        <w:t xml:space="preserve"> </w:t>
      </w:r>
      <w:r w:rsidR="00B859CB" w:rsidRPr="00353C56">
        <w:rPr>
          <w:highlight w:val="yellow"/>
        </w:rPr>
        <w:t>SIMPLIFICADA</w:t>
      </w:r>
      <w:r w:rsidRPr="0000392B">
        <w:t xml:space="preserve"> DA CONTRATAÇÃO</w:t>
      </w:r>
    </w:p>
    <w:p w14:paraId="1A370F0A" w14:textId="60DA89B3" w:rsidR="00A25E48" w:rsidRPr="00D26128" w:rsidRDefault="00D26128" w:rsidP="00D26128">
      <w:pPr>
        <w:pStyle w:val="Nivel1"/>
        <w:numPr>
          <w:ilvl w:val="1"/>
          <w:numId w:val="1"/>
        </w:numPr>
        <w:rPr>
          <w:b w:val="0"/>
          <w:bCs/>
          <w:i/>
          <w:iCs/>
          <w:color w:val="FF0000"/>
          <w:highlight w:val="yellow"/>
        </w:rPr>
      </w:pPr>
      <w:r w:rsidRPr="00C519E8">
        <w:rPr>
          <w:b w:val="0"/>
          <w:bCs/>
          <w:i/>
          <w:iCs/>
          <w:color w:val="FF0000"/>
          <w:highlight w:val="yellow"/>
        </w:rPr>
        <w:t xml:space="preserve">... </w:t>
      </w:r>
      <w:r>
        <w:rPr>
          <w:b w:val="0"/>
          <w:bCs/>
          <w:i/>
          <w:iCs/>
          <w:color w:val="FF0000"/>
          <w:highlight w:val="yellow"/>
        </w:rPr>
        <w:t>[</w:t>
      </w:r>
      <w:r w:rsidRPr="00C519E8">
        <w:rPr>
          <w:b w:val="0"/>
          <w:bCs/>
          <w:i/>
          <w:iCs/>
          <w:color w:val="FF0000"/>
          <w:highlight w:val="yellow"/>
        </w:rPr>
        <w:t xml:space="preserve">Justificativa da Contratação, incluindo demonstração da relação da contratação com o enfrentamento da emergência de saúde pública de importância internacional decorrente do </w:t>
      </w:r>
      <w:proofErr w:type="spellStart"/>
      <w:r w:rsidRPr="00C519E8">
        <w:rPr>
          <w:b w:val="0"/>
          <w:bCs/>
          <w:i/>
          <w:iCs/>
          <w:color w:val="FF0000"/>
          <w:highlight w:val="yellow"/>
        </w:rPr>
        <w:t>coronavírus</w:t>
      </w:r>
      <w:proofErr w:type="spellEnd"/>
      <w:r w:rsidRPr="00C519E8">
        <w:rPr>
          <w:b w:val="0"/>
          <w:bCs/>
          <w:i/>
          <w:iCs/>
          <w:color w:val="FF0000"/>
          <w:highlight w:val="yellow"/>
        </w:rPr>
        <w:t>]</w:t>
      </w:r>
    </w:p>
    <w:p w14:paraId="68E64C0E" w14:textId="77777777" w:rsidR="00DC783E" w:rsidRDefault="00A25E48" w:rsidP="00A25E48">
      <w:pPr>
        <w:pStyle w:val="Citao"/>
        <w:rPr>
          <w:rFonts w:cs="Arial"/>
          <w:color w:val="auto"/>
        </w:rPr>
      </w:pPr>
      <w:r w:rsidRPr="0000392B">
        <w:rPr>
          <w:rFonts w:cs="Arial"/>
          <w:b/>
          <w:color w:val="auto"/>
        </w:rPr>
        <w:t>Nota Explicativa</w:t>
      </w:r>
      <w:r w:rsidRPr="0000392B">
        <w:rPr>
          <w:rFonts w:cs="Arial"/>
          <w:color w:val="auto"/>
        </w:rPr>
        <w:t>:</w:t>
      </w:r>
      <w:r w:rsidR="00416C6F">
        <w:rPr>
          <w:rFonts w:cs="Arial"/>
          <w:color w:val="auto"/>
        </w:rPr>
        <w:t xml:space="preserve"> </w:t>
      </w:r>
    </w:p>
    <w:p w14:paraId="40DC3039" w14:textId="198A81A4" w:rsidR="00DC783E" w:rsidRDefault="00DC783E" w:rsidP="00A25E48">
      <w:pPr>
        <w:pStyle w:val="Citao"/>
        <w:rPr>
          <w:rFonts w:cs="Arial"/>
          <w:color w:val="auto"/>
        </w:rPr>
      </w:pPr>
      <w:r w:rsidRPr="00353C56">
        <w:rPr>
          <w:rFonts w:cs="Arial"/>
          <w:color w:val="auto"/>
          <w:highlight w:val="yellow"/>
        </w:rPr>
        <w:t xml:space="preserve">Observe-se que o artigo 4ª-B, da Lei n. 13.979/2020 </w:t>
      </w:r>
      <w:r w:rsidR="000D6DD8" w:rsidRPr="00353C56">
        <w:rPr>
          <w:rFonts w:cs="Arial"/>
          <w:color w:val="auto"/>
          <w:highlight w:val="yellow"/>
        </w:rPr>
        <w:t>estão presumidas a ocorrência da situação de emergência; necessidade de pronto atendimento da situação de emergência; existência de risco a segurança de pessoas, obras, prestação de serviços, equipamentos e outros bens, públicos ou particulares e limitação da contratação à parcela necessária ao atendimento da situação de emergência.</w:t>
      </w:r>
    </w:p>
    <w:p w14:paraId="44BAACF8" w14:textId="66009EE2" w:rsidR="00416C6F" w:rsidRPr="00416C6F" w:rsidRDefault="00416C6F" w:rsidP="00A25E48">
      <w:pPr>
        <w:pStyle w:val="Citao"/>
      </w:pPr>
      <w:r w:rsidRPr="002C7035">
        <w:rPr>
          <w:rFonts w:cs="Arial"/>
          <w:color w:val="auto"/>
        </w:rPr>
        <w:t>Conforme previsto na Súmula 177 do TCU, a justificativa há de ser clara, precisa e suficiente, sendo vedadas justificativas genéricas, incapazes de demonstrar de forma cabal a necessidade da Administração.</w:t>
      </w:r>
      <w:r w:rsidRPr="00610BB7">
        <w:rPr>
          <w:rFonts w:cs="Arial"/>
          <w:color w:val="auto"/>
        </w:rPr>
        <w:t xml:space="preserve"> </w:t>
      </w:r>
    </w:p>
    <w:p w14:paraId="39A32D8C" w14:textId="77777777" w:rsidR="00B859CB" w:rsidRPr="00B859CB" w:rsidRDefault="00B859CB" w:rsidP="00B859CB">
      <w:pPr>
        <w:rPr>
          <w:lang w:eastAsia="en-US"/>
        </w:rPr>
      </w:pPr>
    </w:p>
    <w:p w14:paraId="46E5A6EC" w14:textId="77777777" w:rsidR="0018739C" w:rsidRPr="00D5545E" w:rsidRDefault="0018739C" w:rsidP="0018739C">
      <w:pPr>
        <w:pStyle w:val="Nivel1"/>
      </w:pPr>
      <w:r w:rsidRPr="00D5545E">
        <w:t>REQUISITOS DA CONTRATAÇÃO</w:t>
      </w:r>
    </w:p>
    <w:p w14:paraId="73417B01" w14:textId="77777777" w:rsidR="0018739C" w:rsidRPr="00D5545E" w:rsidRDefault="0018739C" w:rsidP="0018739C">
      <w:pPr>
        <w:pStyle w:val="PargrafodaLista"/>
        <w:numPr>
          <w:ilvl w:val="1"/>
          <w:numId w:val="10"/>
        </w:numPr>
      </w:pPr>
      <w:r w:rsidRPr="00D5545E">
        <w:t xml:space="preserve">  A descrição da solução como um todo, abrange a aquisição de bens (</w:t>
      </w:r>
      <w:proofErr w:type="spellStart"/>
      <w:r w:rsidRPr="00D5545E">
        <w:t>xxxx</w:t>
      </w:r>
      <w:proofErr w:type="spellEnd"/>
      <w:r w:rsidRPr="00D5545E">
        <w:t>)</w:t>
      </w:r>
    </w:p>
    <w:p w14:paraId="3218DC4F" w14:textId="77777777" w:rsidR="0018739C" w:rsidRPr="00D5545E" w:rsidRDefault="0018739C" w:rsidP="0018739C">
      <w:pPr>
        <w:pStyle w:val="PargrafodaLista"/>
        <w:numPr>
          <w:ilvl w:val="2"/>
          <w:numId w:val="10"/>
        </w:numPr>
      </w:pPr>
      <w:r w:rsidRPr="00D5545E">
        <w:rPr>
          <w:rFonts w:cs="Arial"/>
          <w:szCs w:val="20"/>
        </w:rPr>
        <w:t>Os requisitos da contratação abrangem o seguinte:</w:t>
      </w:r>
    </w:p>
    <w:p w14:paraId="7EC8A1C8" w14:textId="77777777" w:rsidR="0018739C" w:rsidRPr="00D5545E" w:rsidRDefault="0018739C" w:rsidP="0018739C">
      <w:pPr>
        <w:pStyle w:val="PargrafodaLista"/>
        <w:numPr>
          <w:ilvl w:val="3"/>
          <w:numId w:val="10"/>
        </w:numPr>
      </w:pPr>
    </w:p>
    <w:p w14:paraId="71F362C0" w14:textId="77777777" w:rsidR="0018739C" w:rsidRPr="00D5545E" w:rsidRDefault="0018739C" w:rsidP="0018739C">
      <w:pPr>
        <w:numPr>
          <w:ilvl w:val="2"/>
          <w:numId w:val="1"/>
        </w:numPr>
        <w:suppressAutoHyphens/>
        <w:spacing w:after="120"/>
        <w:ind w:left="1922"/>
        <w:jc w:val="both"/>
        <w:rPr>
          <w:rFonts w:cs="Arial"/>
          <w:i/>
          <w:iCs/>
          <w:color w:val="FF0000"/>
          <w:szCs w:val="20"/>
        </w:rPr>
      </w:pPr>
      <w:r w:rsidRPr="00D5545E">
        <w:rPr>
          <w:rFonts w:cs="Arial"/>
          <w:szCs w:val="20"/>
        </w:rPr>
        <w:t xml:space="preserve">... </w:t>
      </w:r>
      <w:r w:rsidRPr="00D5545E">
        <w:rPr>
          <w:rFonts w:cs="Arial"/>
          <w:i/>
          <w:iCs/>
          <w:color w:val="FF0000"/>
          <w:szCs w:val="20"/>
        </w:rPr>
        <w:t>(requisitos necessários para o atendimento da necessidade)</w:t>
      </w:r>
    </w:p>
    <w:p w14:paraId="21204B93" w14:textId="77777777" w:rsidR="0018739C" w:rsidRPr="00D5545E" w:rsidRDefault="0018739C" w:rsidP="0018739C">
      <w:pPr>
        <w:numPr>
          <w:ilvl w:val="2"/>
          <w:numId w:val="1"/>
        </w:numPr>
        <w:suppressAutoHyphens/>
        <w:spacing w:after="120"/>
        <w:ind w:left="1922"/>
        <w:jc w:val="both"/>
        <w:rPr>
          <w:rFonts w:cs="Arial"/>
          <w:i/>
          <w:iCs/>
          <w:color w:val="FF0000"/>
          <w:szCs w:val="20"/>
        </w:rPr>
      </w:pPr>
      <w:r w:rsidRPr="00D5545E">
        <w:rPr>
          <w:rFonts w:cs="Arial"/>
          <w:i/>
          <w:iCs/>
          <w:color w:val="FF0000"/>
          <w:szCs w:val="20"/>
        </w:rPr>
        <w:t>... (critérios e práticas de sustentabilidade)</w:t>
      </w:r>
    </w:p>
    <w:p w14:paraId="6F000890" w14:textId="77777777" w:rsidR="0018739C" w:rsidRPr="00D5545E" w:rsidRDefault="0018739C" w:rsidP="0018739C">
      <w:pPr>
        <w:numPr>
          <w:ilvl w:val="2"/>
          <w:numId w:val="1"/>
        </w:numPr>
        <w:suppressAutoHyphens/>
        <w:spacing w:after="120"/>
        <w:ind w:left="1922"/>
        <w:jc w:val="both"/>
        <w:rPr>
          <w:rFonts w:cs="Arial"/>
          <w:i/>
          <w:iCs/>
          <w:color w:val="FF0000"/>
          <w:szCs w:val="20"/>
        </w:rPr>
      </w:pPr>
      <w:r w:rsidRPr="00D5545E">
        <w:rPr>
          <w:rFonts w:cs="Arial"/>
          <w:i/>
          <w:iCs/>
          <w:color w:val="FF0000"/>
          <w:szCs w:val="20"/>
        </w:rPr>
        <w:t>... (eventual necessidade de transição gradual com transferência de conhecimento, tecnologia e técnicas empregadas)</w:t>
      </w:r>
    </w:p>
    <w:p w14:paraId="6F55650F" w14:textId="77777777" w:rsidR="0018739C" w:rsidRPr="00D5545E" w:rsidRDefault="0018739C" w:rsidP="0018739C">
      <w:pPr>
        <w:numPr>
          <w:ilvl w:val="2"/>
          <w:numId w:val="1"/>
        </w:numPr>
        <w:suppressAutoHyphens/>
        <w:spacing w:after="120"/>
        <w:ind w:left="1922"/>
        <w:jc w:val="both"/>
        <w:rPr>
          <w:rFonts w:cs="Arial"/>
          <w:i/>
          <w:iCs/>
          <w:szCs w:val="20"/>
        </w:rPr>
      </w:pPr>
      <w:r w:rsidRPr="00D5545E">
        <w:rPr>
          <w:rFonts w:cs="Arial"/>
          <w:i/>
          <w:iCs/>
          <w:color w:val="FF0000"/>
          <w:szCs w:val="20"/>
        </w:rPr>
        <w:t>... (e</w:t>
      </w:r>
      <w:r w:rsidRPr="00D5545E">
        <w:rPr>
          <w:rFonts w:cs="Arial"/>
          <w:i/>
          <w:iCs/>
          <w:color w:val="FF0000"/>
          <w:szCs w:val="20"/>
          <w:shd w:val="clear" w:color="auto" w:fill="FFFFFF"/>
        </w:rPr>
        <w:t>nquadrar as categorias profissionais que serão empregadas no serviço dentro da Classificação Brasileira de Ocupações (CBO) ou outro que vier substituí-lo</w:t>
      </w:r>
      <w:r w:rsidRPr="00D5545E">
        <w:rPr>
          <w:rFonts w:cs="Arial"/>
          <w:i/>
          <w:iCs/>
          <w:color w:val="FF0000"/>
          <w:szCs w:val="20"/>
        </w:rPr>
        <w:t>)</w:t>
      </w:r>
    </w:p>
    <w:p w14:paraId="3A12EE41" w14:textId="77777777" w:rsidR="0018739C" w:rsidRPr="00D5545E" w:rsidRDefault="0018739C" w:rsidP="0018739C">
      <w:pPr>
        <w:numPr>
          <w:ilvl w:val="1"/>
          <w:numId w:val="1"/>
        </w:numPr>
        <w:suppressAutoHyphens/>
        <w:spacing w:after="120"/>
        <w:jc w:val="both"/>
        <w:rPr>
          <w:rFonts w:cs="Arial"/>
          <w:color w:val="000000" w:themeColor="text1"/>
          <w:szCs w:val="20"/>
        </w:rPr>
      </w:pPr>
      <w:r w:rsidRPr="00D5545E">
        <w:rPr>
          <w:rFonts w:cs="Arial"/>
          <w:color w:val="000000" w:themeColor="text1"/>
          <w:szCs w:val="20"/>
        </w:rPr>
        <w:t>Declaração do contratante de que tem pleno conhecimento das condições necessárias para a prestação do serviço.</w:t>
      </w:r>
    </w:p>
    <w:p w14:paraId="034B0C8F" w14:textId="77777777" w:rsidR="0018739C" w:rsidRPr="00D5545E" w:rsidRDefault="0018739C" w:rsidP="0018739C">
      <w:pPr>
        <w:numPr>
          <w:ilvl w:val="1"/>
          <w:numId w:val="1"/>
        </w:numPr>
        <w:suppressAutoHyphens/>
        <w:spacing w:after="120"/>
        <w:jc w:val="both"/>
        <w:rPr>
          <w:rFonts w:cs="Arial"/>
          <w:i/>
          <w:iCs/>
          <w:color w:val="FF0000"/>
          <w:szCs w:val="20"/>
        </w:rPr>
      </w:pPr>
      <w:r w:rsidRPr="00D5545E">
        <w:rPr>
          <w:rFonts w:cs="Arial"/>
          <w:i/>
          <w:iCs/>
          <w:color w:val="FF0000"/>
          <w:szCs w:val="20"/>
        </w:rPr>
        <w:t>A quantidade estimada de deslocamentos é de____. Há a necessidade de hospedagem, estimada em....</w:t>
      </w:r>
    </w:p>
    <w:p w14:paraId="712D6E5D" w14:textId="77777777" w:rsidR="0018739C" w:rsidRDefault="0018739C" w:rsidP="0018739C"/>
    <w:p w14:paraId="76EFCA43" w14:textId="77777777" w:rsidR="0018739C" w:rsidRPr="00B9017F" w:rsidRDefault="0018739C" w:rsidP="0018739C"/>
    <w:p w14:paraId="682F736F" w14:textId="77777777" w:rsidR="0018739C" w:rsidRPr="00EB2F20" w:rsidRDefault="0018739C" w:rsidP="0018739C">
      <w:pPr>
        <w:pStyle w:val="Citao"/>
        <w:rPr>
          <w:rFonts w:cs="Arial"/>
          <w:highlight w:val="yellow"/>
        </w:rPr>
      </w:pPr>
      <w:r w:rsidRPr="0000392B">
        <w:rPr>
          <w:rFonts w:cs="Arial"/>
          <w:b/>
        </w:rPr>
        <w:t>Nota explicativa</w:t>
      </w:r>
      <w:r w:rsidRPr="00EB2F20">
        <w:rPr>
          <w:rFonts w:cs="Arial"/>
          <w:highlight w:val="yellow"/>
        </w:rPr>
        <w:t>: Por força do artigo 4º-E, da Lei n. 13.979/2020 o termo de referência</w:t>
      </w:r>
      <w:r>
        <w:rPr>
          <w:rFonts w:cs="Arial"/>
          <w:highlight w:val="yellow"/>
        </w:rPr>
        <w:t>/projeto básico</w:t>
      </w:r>
      <w:r w:rsidRPr="00EB2F20">
        <w:rPr>
          <w:rFonts w:cs="Arial"/>
          <w:highlight w:val="yellow"/>
        </w:rPr>
        <w:t xml:space="preserve"> deverá conter a descrição resumida da solução apresentada e os requisitos da contratação. </w:t>
      </w:r>
    </w:p>
    <w:p w14:paraId="1A370F11" w14:textId="3AC8D6C7" w:rsidR="001E14AF" w:rsidRPr="0000392B" w:rsidRDefault="001E14AF" w:rsidP="00DE7070">
      <w:pPr>
        <w:pStyle w:val="Nivel1"/>
      </w:pPr>
      <w:r w:rsidRPr="0000392B">
        <w:t>CLASSIFICAÇÃO DOS BENS COMUNS</w:t>
      </w:r>
    </w:p>
    <w:p w14:paraId="683A5E01" w14:textId="7CACBA72" w:rsidR="00BA5067" w:rsidRPr="0007476C" w:rsidRDefault="00BA5067" w:rsidP="00BA5067">
      <w:pPr>
        <w:numPr>
          <w:ilvl w:val="1"/>
          <w:numId w:val="1"/>
        </w:numPr>
        <w:spacing w:before="120" w:after="120" w:line="276" w:lineRule="auto"/>
        <w:ind w:left="425" w:firstLine="0"/>
        <w:jc w:val="both"/>
        <w:rPr>
          <w:rFonts w:cs="Arial"/>
          <w:color w:val="000000"/>
          <w:szCs w:val="20"/>
        </w:rPr>
      </w:pPr>
      <w:bookmarkStart w:id="1" w:name="_Hlk35968863"/>
      <w:bookmarkStart w:id="2" w:name="_Hlk35968694"/>
      <w:bookmarkStart w:id="3" w:name="_Hlk35968671"/>
      <w:r w:rsidRPr="0007476C">
        <w:rPr>
          <w:rFonts w:cs="Arial"/>
          <w:color w:val="000000"/>
          <w:szCs w:val="20"/>
        </w:rPr>
        <w:t xml:space="preserve">Trata-se de </w:t>
      </w:r>
      <w:r>
        <w:rPr>
          <w:rFonts w:cs="Arial"/>
          <w:color w:val="000000"/>
          <w:szCs w:val="20"/>
        </w:rPr>
        <w:t>bem</w:t>
      </w:r>
      <w:r w:rsidRPr="0007476C">
        <w:rPr>
          <w:rFonts w:cs="Arial"/>
          <w:color w:val="000000"/>
          <w:szCs w:val="20"/>
        </w:rPr>
        <w:t xml:space="preserve"> comum </w:t>
      </w:r>
      <w:r w:rsidR="00BA436D" w:rsidRPr="00DD3632">
        <w:rPr>
          <w:rFonts w:cs="Arial"/>
          <w:color w:val="000000"/>
          <w:szCs w:val="20"/>
        </w:rPr>
        <w:t>a ser contratado mediante licitação, na modalidade pregão, em sua forma eletrônica</w:t>
      </w:r>
      <w:r w:rsidR="00BA436D">
        <w:rPr>
          <w:rFonts w:cs="Arial"/>
          <w:color w:val="000000"/>
          <w:szCs w:val="20"/>
        </w:rPr>
        <w:t>, com fulcro no art. 4º-G da Lei nº 13.979/20</w:t>
      </w:r>
    </w:p>
    <w:p w14:paraId="49591743" w14:textId="77777777" w:rsidR="0064218D" w:rsidRDefault="001E14AF" w:rsidP="00C60804">
      <w:pPr>
        <w:pStyle w:val="Citao"/>
        <w:pBdr>
          <w:left w:val="single" w:sz="4" w:space="0" w:color="1F497D"/>
        </w:pBdr>
        <w:rPr>
          <w:rFonts w:cs="Arial"/>
        </w:rPr>
      </w:pPr>
      <w:r w:rsidRPr="0000392B">
        <w:rPr>
          <w:rFonts w:cs="Arial"/>
          <w:b/>
        </w:rPr>
        <w:t>Nota explicativa</w:t>
      </w:r>
      <w:bookmarkEnd w:id="1"/>
      <w:r w:rsidRPr="0000392B">
        <w:rPr>
          <w:rFonts w:cs="Arial"/>
        </w:rPr>
        <w:t xml:space="preserve">: </w:t>
      </w:r>
      <w:r w:rsidR="0092650F" w:rsidRPr="0000392B">
        <w:rPr>
          <w:rFonts w:cs="Arial"/>
        </w:rPr>
        <w:t>D</w:t>
      </w:r>
      <w:r w:rsidRPr="0000392B">
        <w:rPr>
          <w:rFonts w:cs="Arial"/>
        </w:rPr>
        <w:t xml:space="preserve">eve a Administração definir se natureza do objeto a ser contratado é comum nos termos do parágrafo único, do art. 1°, da Lei 10.520, de 2002.  </w:t>
      </w:r>
    </w:p>
    <w:p w14:paraId="1A370F13" w14:textId="3EF8525A" w:rsidR="001E14AF" w:rsidRDefault="00CE4EDF" w:rsidP="00C60804">
      <w:pPr>
        <w:pStyle w:val="Citao"/>
        <w:pBdr>
          <w:left w:val="single" w:sz="4" w:space="0" w:color="1F497D"/>
        </w:pBdr>
        <w:rPr>
          <w:rFonts w:cs="Arial"/>
        </w:rPr>
      </w:pPr>
      <w:r w:rsidRPr="00BA5067">
        <w:rPr>
          <w:rFonts w:cs="Arial"/>
          <w:highlight w:val="yellow"/>
        </w:rPr>
        <w:t>Observa-se que por força do artigo 4º-C da Lei n. 13.979/2020 fica dispensada a elaboração de Estudos Preliminares</w:t>
      </w:r>
      <w:r w:rsidR="00BA5067">
        <w:rPr>
          <w:rFonts w:cs="Arial"/>
          <w:highlight w:val="yellow"/>
        </w:rPr>
        <w:t xml:space="preserve"> para o fornecimento de bens comuns</w:t>
      </w:r>
      <w:r w:rsidRPr="00BA5067">
        <w:rPr>
          <w:rFonts w:cs="Arial"/>
          <w:highlight w:val="yellow"/>
        </w:rPr>
        <w:t>.</w:t>
      </w:r>
    </w:p>
    <w:bookmarkEnd w:id="2"/>
    <w:p w14:paraId="30B36895" w14:textId="77777777" w:rsidR="00CE4EDF" w:rsidRPr="00CE4EDF" w:rsidRDefault="00CE4EDF" w:rsidP="00CE4EDF">
      <w:pPr>
        <w:rPr>
          <w:lang w:eastAsia="en-US"/>
        </w:rPr>
      </w:pPr>
    </w:p>
    <w:bookmarkEnd w:id="3"/>
    <w:p w14:paraId="18BD67D9" w14:textId="77777777" w:rsidR="008A0D4A" w:rsidRPr="00594078" w:rsidRDefault="008A0D4A" w:rsidP="008A0D4A">
      <w:pPr>
        <w:pStyle w:val="Nivel1"/>
      </w:pPr>
      <w:r>
        <w:t>MODEL</w:t>
      </w:r>
      <w:r w:rsidRPr="00EB2F20">
        <w:t>O DE EXECUÇÃO DO OBJETO</w:t>
      </w:r>
    </w:p>
    <w:p w14:paraId="35459C44" w14:textId="77777777" w:rsidR="008A0D4A" w:rsidRPr="00EB2F20" w:rsidRDefault="008A0D4A" w:rsidP="008A0D4A">
      <w:pPr>
        <w:pStyle w:val="Nivel1"/>
        <w:numPr>
          <w:ilvl w:val="1"/>
          <w:numId w:val="1"/>
        </w:numPr>
      </w:pPr>
      <w:r w:rsidRPr="00EB2F20">
        <w:t>A execução do objeto seguirá a seguinte dinâmica:</w:t>
      </w:r>
    </w:p>
    <w:p w14:paraId="4A88AB87" w14:textId="77777777" w:rsidR="008A0D4A" w:rsidRPr="00EB2F20" w:rsidRDefault="008A0D4A" w:rsidP="008A0D4A">
      <w:pPr>
        <w:numPr>
          <w:ilvl w:val="2"/>
          <w:numId w:val="1"/>
        </w:numPr>
        <w:suppressAutoHyphens/>
        <w:spacing w:after="120"/>
        <w:ind w:left="1922"/>
        <w:jc w:val="both"/>
        <w:rPr>
          <w:szCs w:val="20"/>
        </w:rPr>
      </w:pPr>
      <w:r w:rsidRPr="00EB2F20">
        <w:rPr>
          <w:szCs w:val="20"/>
        </w:rPr>
        <w:t>(...)</w:t>
      </w:r>
    </w:p>
    <w:p w14:paraId="7829372D" w14:textId="77777777" w:rsidR="008A0D4A" w:rsidRPr="00EB2F20" w:rsidRDefault="008A0D4A" w:rsidP="008A0D4A">
      <w:pPr>
        <w:numPr>
          <w:ilvl w:val="2"/>
          <w:numId w:val="1"/>
        </w:numPr>
        <w:suppressAutoHyphens/>
        <w:spacing w:after="120"/>
        <w:ind w:left="1922"/>
        <w:jc w:val="both"/>
        <w:rPr>
          <w:szCs w:val="20"/>
        </w:rPr>
      </w:pPr>
      <w:r w:rsidRPr="00EB2F20">
        <w:rPr>
          <w:szCs w:val="20"/>
        </w:rPr>
        <w:t>(...)</w:t>
      </w:r>
    </w:p>
    <w:p w14:paraId="6036B115" w14:textId="77777777" w:rsidR="008A0D4A" w:rsidRPr="00EB2F20" w:rsidRDefault="008A0D4A" w:rsidP="008A0D4A">
      <w:pPr>
        <w:suppressAutoHyphens/>
        <w:spacing w:after="120"/>
        <w:ind w:left="1922"/>
        <w:jc w:val="both"/>
        <w:rPr>
          <w:szCs w:val="20"/>
        </w:rPr>
      </w:pPr>
      <w:r w:rsidRPr="00EB2F20">
        <w:rPr>
          <w:szCs w:val="20"/>
        </w:rPr>
        <w:t>[...]</w:t>
      </w:r>
    </w:p>
    <w:p w14:paraId="55CAADBB" w14:textId="569A1BCC" w:rsidR="008A0D4A" w:rsidRPr="008A0D4A" w:rsidRDefault="008A0D4A" w:rsidP="008A0D4A">
      <w:pPr>
        <w:numPr>
          <w:ilvl w:val="1"/>
          <w:numId w:val="1"/>
        </w:numPr>
        <w:contextualSpacing/>
        <w:jc w:val="both"/>
        <w:rPr>
          <w:szCs w:val="20"/>
        </w:rPr>
      </w:pPr>
      <w:r w:rsidRPr="00EB2F20">
        <w:rPr>
          <w:szCs w:val="20"/>
        </w:rPr>
        <w:t xml:space="preserve">A execução </w:t>
      </w:r>
      <w:r>
        <w:rPr>
          <w:szCs w:val="20"/>
        </w:rPr>
        <w:t>do contrato</w:t>
      </w:r>
      <w:r w:rsidRPr="00EB2F20">
        <w:rPr>
          <w:szCs w:val="20"/>
        </w:rPr>
        <w:t xml:space="preserve"> será iniciada ................................. (indicar a data ou evento para o início </w:t>
      </w:r>
      <w:r>
        <w:rPr>
          <w:szCs w:val="20"/>
        </w:rPr>
        <w:t>da aquisição</w:t>
      </w:r>
      <w:r w:rsidRPr="00EB2F20">
        <w:rPr>
          <w:szCs w:val="20"/>
        </w:rPr>
        <w:t>), na forma que segue:</w:t>
      </w:r>
    </w:p>
    <w:p w14:paraId="1A370F14" w14:textId="234A7F04" w:rsidR="001E14AF" w:rsidRPr="0000392B" w:rsidRDefault="001E14AF" w:rsidP="00DE7070">
      <w:pPr>
        <w:pStyle w:val="Nivel1"/>
      </w:pPr>
      <w:r w:rsidRPr="0000392B">
        <w:t>ENTREGA E CRITÉRIOS DE ACEITAÇÃO DO OBJETO.</w:t>
      </w:r>
    </w:p>
    <w:p w14:paraId="1A370F15" w14:textId="77777777" w:rsidR="001E14AF" w:rsidRPr="0000392B" w:rsidRDefault="001E14AF" w:rsidP="0029415B">
      <w:pPr>
        <w:pStyle w:val="Citao"/>
        <w:rPr>
          <w:rFonts w:cs="Arial"/>
        </w:rPr>
      </w:pPr>
      <w:r w:rsidRPr="0000392B">
        <w:rPr>
          <w:rFonts w:cs="Arial"/>
          <w:b/>
        </w:rPr>
        <w:t>Nota explicativa</w:t>
      </w:r>
      <w:r w:rsidRPr="0000392B">
        <w:rPr>
          <w:rFonts w:cs="Arial"/>
        </w:rPr>
        <w:t xml:space="preserve">: Este item deve ser adaptado de acordo com as necessidades específicas do órgão ou entidade, apresentando-se, este modelo, </w:t>
      </w:r>
      <w:r w:rsidR="008C1AF7" w:rsidRPr="0000392B">
        <w:rPr>
          <w:rFonts w:cs="Arial"/>
        </w:rPr>
        <w:t xml:space="preserve">de forma meramente </w:t>
      </w:r>
      <w:r w:rsidRPr="0000392B">
        <w:rPr>
          <w:rFonts w:cs="Arial"/>
        </w:rPr>
        <w:t>exempl</w:t>
      </w:r>
      <w:r w:rsidR="008C1AF7" w:rsidRPr="0000392B">
        <w:rPr>
          <w:rFonts w:cs="Arial"/>
        </w:rPr>
        <w:t>ificativa</w:t>
      </w:r>
      <w:r w:rsidRPr="0000392B">
        <w:rPr>
          <w:rFonts w:cs="Arial"/>
        </w:rPr>
        <w:t>.</w:t>
      </w:r>
    </w:p>
    <w:p w14:paraId="1A370F16"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iCs/>
          <w:color w:val="000000"/>
          <w:szCs w:val="20"/>
        </w:rPr>
        <w:t xml:space="preserve">O prazo de entrega dos bens é de </w:t>
      </w:r>
      <w:r w:rsidRPr="0000392B">
        <w:rPr>
          <w:rFonts w:cs="Arial"/>
          <w:iCs/>
          <w:color w:val="FF0000"/>
          <w:szCs w:val="20"/>
        </w:rPr>
        <w:t xml:space="preserve">......... </w:t>
      </w:r>
      <w:r w:rsidRPr="0000392B">
        <w:rPr>
          <w:rFonts w:cs="Arial"/>
          <w:iCs/>
          <w:color w:val="000000"/>
          <w:szCs w:val="20"/>
        </w:rPr>
        <w:t xml:space="preserve">dias, contados do(a) </w:t>
      </w:r>
      <w:r w:rsidRPr="0000392B">
        <w:rPr>
          <w:rFonts w:cs="Arial"/>
          <w:iCs/>
          <w:color w:val="FF0000"/>
          <w:szCs w:val="20"/>
        </w:rPr>
        <w:t>................................</w:t>
      </w:r>
      <w:r w:rsidRPr="0000392B">
        <w:rPr>
          <w:rFonts w:cs="Arial"/>
          <w:iCs/>
          <w:color w:val="000000"/>
          <w:szCs w:val="20"/>
        </w:rPr>
        <w:t xml:space="preserve">, em remessa </w:t>
      </w:r>
      <w:r w:rsidRPr="0000392B">
        <w:rPr>
          <w:rFonts w:cs="Arial"/>
          <w:i/>
          <w:iCs/>
          <w:color w:val="FF0000"/>
          <w:szCs w:val="20"/>
        </w:rPr>
        <w:t xml:space="preserve">(única </w:t>
      </w:r>
      <w:r w:rsidRPr="0000392B">
        <w:rPr>
          <w:rFonts w:cs="Arial"/>
          <w:i/>
          <w:iCs/>
          <w:color w:val="FF0000"/>
          <w:szCs w:val="20"/>
          <w:u w:val="single"/>
        </w:rPr>
        <w:t>ou</w:t>
      </w:r>
      <w:r w:rsidRPr="0000392B">
        <w:rPr>
          <w:rFonts w:cs="Arial"/>
          <w:i/>
          <w:iCs/>
          <w:color w:val="FF0000"/>
          <w:szCs w:val="20"/>
        </w:rPr>
        <w:t xml:space="preserve"> parcelada)</w:t>
      </w:r>
      <w:r w:rsidRPr="0000392B">
        <w:rPr>
          <w:rFonts w:cs="Arial"/>
          <w:iCs/>
          <w:color w:val="000000"/>
          <w:szCs w:val="20"/>
        </w:rPr>
        <w:t xml:space="preserve">, no seguinte endereço </w:t>
      </w:r>
      <w:r w:rsidRPr="0000392B">
        <w:rPr>
          <w:rFonts w:cs="Arial"/>
          <w:iCs/>
          <w:color w:val="FF0000"/>
          <w:szCs w:val="20"/>
        </w:rPr>
        <w:t>..............................</w:t>
      </w:r>
      <w:r w:rsidRPr="0000392B">
        <w:rPr>
          <w:rFonts w:cs="Arial"/>
          <w:iCs/>
          <w:color w:val="000000"/>
          <w:szCs w:val="20"/>
        </w:rPr>
        <w:t xml:space="preserve">. </w:t>
      </w:r>
    </w:p>
    <w:p w14:paraId="1A370F17" w14:textId="77777777" w:rsidR="001E14AF" w:rsidRPr="0000392B" w:rsidRDefault="001E14AF" w:rsidP="0029415B">
      <w:pPr>
        <w:pStyle w:val="Citao"/>
        <w:rPr>
          <w:rFonts w:cs="Arial"/>
          <w:b/>
          <w:bCs/>
        </w:rPr>
      </w:pPr>
      <w:r w:rsidRPr="0000392B">
        <w:rPr>
          <w:rFonts w:cs="Arial"/>
          <w:b/>
        </w:rPr>
        <w:t>Nota explicativa</w:t>
      </w:r>
      <w:r w:rsidRPr="0000392B">
        <w:rPr>
          <w:rFonts w:cs="Arial"/>
        </w:rPr>
        <w:t>: em caso de remessa parcelada, discriminar as respectivas parcelas, prazos e condições.</w:t>
      </w:r>
    </w:p>
    <w:p w14:paraId="1A370F18" w14:textId="77777777" w:rsidR="001E14AF" w:rsidRPr="008009AF" w:rsidRDefault="001E14AF" w:rsidP="0029415B">
      <w:pPr>
        <w:numPr>
          <w:ilvl w:val="1"/>
          <w:numId w:val="1"/>
        </w:numPr>
        <w:spacing w:before="120" w:after="120" w:line="276" w:lineRule="auto"/>
        <w:ind w:left="425" w:firstLine="0"/>
        <w:jc w:val="both"/>
        <w:rPr>
          <w:rFonts w:cs="Arial"/>
          <w:bCs/>
          <w:color w:val="FF0000"/>
          <w:szCs w:val="20"/>
        </w:rPr>
      </w:pPr>
      <w:r w:rsidRPr="008009AF">
        <w:rPr>
          <w:rFonts w:cs="Arial"/>
          <w:bCs/>
          <w:color w:val="FF0000"/>
          <w:szCs w:val="20"/>
        </w:rPr>
        <w:t xml:space="preserve">No caso de produtos perecíveis, o prazo de validade na data da entrega não poderá ser inferior a ...... (......) (dias ou meses ou anos), ou a (metade, um terço, dois </w:t>
      </w:r>
      <w:proofErr w:type="gramStart"/>
      <w:r w:rsidRPr="008009AF">
        <w:rPr>
          <w:rFonts w:cs="Arial"/>
          <w:bCs/>
          <w:color w:val="FF0000"/>
          <w:szCs w:val="20"/>
        </w:rPr>
        <w:t>terços, etc.</w:t>
      </w:r>
      <w:proofErr w:type="gramEnd"/>
      <w:r w:rsidRPr="008009AF">
        <w:rPr>
          <w:rFonts w:cs="Arial"/>
          <w:bCs/>
          <w:color w:val="FF0000"/>
          <w:szCs w:val="20"/>
        </w:rPr>
        <w:t>) do prazo total recomendado pelo fabricante.</w:t>
      </w:r>
    </w:p>
    <w:p w14:paraId="1A370F19"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 xml:space="preserve">Os bens serão recebidos provisoriamente no prazo de </w:t>
      </w:r>
      <w:proofErr w:type="gramStart"/>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dias,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14:paraId="1A370F1A" w14:textId="77777777" w:rsidR="001E14AF" w:rsidRPr="0000392B" w:rsidRDefault="001E14AF" w:rsidP="0029415B">
      <w:pPr>
        <w:pStyle w:val="Citao"/>
        <w:rPr>
          <w:rFonts w:cs="Arial"/>
        </w:rPr>
      </w:pPr>
      <w:r w:rsidRPr="0000392B">
        <w:rPr>
          <w:rFonts w:cs="Arial"/>
          <w:b/>
        </w:rPr>
        <w:t>Nota explicativa</w:t>
      </w:r>
      <w:r w:rsidRPr="0000392B">
        <w:rPr>
          <w:rFonts w:cs="Arial"/>
        </w:rPr>
        <w:t>: Nos termos do art. 74 da Lei n° 8.666</w:t>
      </w:r>
      <w:r w:rsidR="008C1AF7" w:rsidRPr="0000392B">
        <w:rPr>
          <w:rFonts w:cs="Arial"/>
        </w:rPr>
        <w:t>, de 1993</w:t>
      </w:r>
      <w:r w:rsidRPr="0000392B">
        <w:rPr>
          <w:rFonts w:cs="Arial"/>
        </w:rPr>
        <w:t>, poderá ser dispensado o recebimento provisório nos casos de gêneros perecíveis e alimentação preparada.</w:t>
      </w:r>
    </w:p>
    <w:p w14:paraId="1A370F1B" w14:textId="3F630DB3" w:rsidR="001E14AF"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de </w:t>
      </w:r>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dias, a contar da notificação da contratada, às suas custas, sem prejuízo da aplicação das penalidades.</w:t>
      </w:r>
    </w:p>
    <w:p w14:paraId="1A370F1C" w14:textId="77777777" w:rsidR="003D69A5"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 xml:space="preserve">Os bens serão recebidos definitivamente no prazo de </w:t>
      </w:r>
      <w:r w:rsidRPr="0000392B">
        <w:rPr>
          <w:rFonts w:cs="Arial"/>
          <w:color w:val="FF0000"/>
          <w:szCs w:val="20"/>
        </w:rPr>
        <w:t>......(</w:t>
      </w:r>
      <w:proofErr w:type="gramStart"/>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dias, contados do recebimento provisório, após a verificação da qualidade e quantidade do material e consequente aceitação mediante termo circunstanciado.</w:t>
      </w:r>
    </w:p>
    <w:p w14:paraId="1A370F1D" w14:textId="77777777" w:rsidR="001E14AF" w:rsidRPr="0000392B" w:rsidRDefault="001E14AF" w:rsidP="0029415B">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00392B" w:rsidRDefault="001E14AF" w:rsidP="0029415B">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00392B" w:rsidRDefault="001E14AF" w:rsidP="00DE7070">
      <w:pPr>
        <w:pStyle w:val="Nivel1"/>
      </w:pPr>
      <w:r w:rsidRPr="0000392B">
        <w:rPr>
          <w:lang w:eastAsia="en-US"/>
        </w:rPr>
        <w:t>OBRIGAÇÕES DA CONTRATANTE</w:t>
      </w:r>
    </w:p>
    <w:p w14:paraId="1A370F20"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receber o objeto no prazo e condições estabelecidas no Edital e seus anexos;</w:t>
      </w:r>
    </w:p>
    <w:p w14:paraId="1A370F22" w14:textId="77777777" w:rsidR="001E14AF" w:rsidRPr="0000392B" w:rsidRDefault="008C1AF7" w:rsidP="0029415B">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lastRenderedPageBreak/>
        <w:t>v</w:t>
      </w:r>
      <w:r w:rsidR="001E14AF" w:rsidRPr="0000392B">
        <w:rPr>
          <w:rFonts w:cs="Arial"/>
          <w:szCs w:val="20"/>
          <w:lang w:eastAsia="en-US"/>
        </w:rPr>
        <w:t>erificar minuciosamente, no prazo fixado, a conformidade dos bens recebidos provisoriamente com as especificações constantes do Edital e da proposta, para fins de aceitação e recebimento definitivo;</w:t>
      </w:r>
    </w:p>
    <w:p w14:paraId="1A370F23"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 xml:space="preserve">comunicar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29415B">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t>a</w:t>
      </w:r>
      <w:r w:rsidR="001E14AF" w:rsidRPr="0000392B">
        <w:rPr>
          <w:rFonts w:cs="Arial"/>
          <w:szCs w:val="20"/>
          <w:lang w:eastAsia="en-US"/>
        </w:rPr>
        <w:t xml:space="preserve">companhar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efetuar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DE7070">
      <w:pPr>
        <w:pStyle w:val="Nivel1"/>
      </w:pPr>
      <w:r w:rsidRPr="0000392B">
        <w:t>OBRIGAÇÕES DA CONTRATADA</w:t>
      </w:r>
    </w:p>
    <w:p w14:paraId="1A370F28"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 xml:space="preserve">efetuar a entrega do objeto em perfeitas condições, conforme especificações, prazo e local constantes no </w:t>
      </w:r>
      <w:r w:rsidR="008010EF" w:rsidRPr="002C7035">
        <w:rPr>
          <w:rFonts w:cs="Arial"/>
          <w:szCs w:val="20"/>
        </w:rPr>
        <w:t>Termo de Referência</w:t>
      </w:r>
      <w:r w:rsidR="002C7035">
        <w:rPr>
          <w:rFonts w:cs="Arial"/>
          <w:szCs w:val="20"/>
        </w:rPr>
        <w:t xml:space="preserve"> </w:t>
      </w:r>
      <w:r w:rsidRPr="0000392B">
        <w:rPr>
          <w:rFonts w:cs="Arial"/>
          <w:szCs w:val="20"/>
        </w:rPr>
        <w:t xml:space="preserve">e seus anexos, acompanhado da respectiva nota fiscal, na qual constarão as indicações referentes a: </w:t>
      </w:r>
      <w:r w:rsidRPr="0000392B">
        <w:rPr>
          <w:rFonts w:cs="Arial"/>
          <w:i/>
          <w:color w:val="FF0000"/>
          <w:szCs w:val="20"/>
        </w:rPr>
        <w:t>marca, fabricante, modelo, procedência e prazo de garantia ou validade;</w:t>
      </w:r>
    </w:p>
    <w:p w14:paraId="1A370F2A" w14:textId="77777777" w:rsidR="001E14AF" w:rsidRPr="0000392B" w:rsidRDefault="001E14AF" w:rsidP="0029415B">
      <w:pPr>
        <w:pStyle w:val="Citao"/>
        <w:rPr>
          <w:rFonts w:cs="Arial"/>
          <w:b/>
        </w:rPr>
      </w:pPr>
      <w:r w:rsidRPr="0000392B">
        <w:rPr>
          <w:rFonts w:cs="Arial"/>
          <w:b/>
        </w:rPr>
        <w:t xml:space="preserve">Nota Explicativa: </w:t>
      </w:r>
      <w:r w:rsidRPr="0000392B">
        <w:rPr>
          <w:rFonts w:cs="Arial"/>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p w14:paraId="1A370F2B" w14:textId="77777777" w:rsidR="001E14AF" w:rsidRPr="0000392B" w:rsidRDefault="001E14AF" w:rsidP="00CB54CD">
      <w:pPr>
        <w:numPr>
          <w:ilvl w:val="3"/>
          <w:numId w:val="1"/>
        </w:numPr>
        <w:spacing w:before="120" w:after="120" w:line="276" w:lineRule="auto"/>
        <w:ind w:left="1701" w:firstLine="0"/>
        <w:jc w:val="both"/>
        <w:rPr>
          <w:rFonts w:cs="Arial"/>
          <w:i/>
          <w:color w:val="FF0000"/>
          <w:szCs w:val="20"/>
        </w:rPr>
      </w:pPr>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p>
    <w:p w14:paraId="1A370F2C"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responsabilizar-se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substituir, reparar ou corrigir, às suas expensas, no prazo fixado neste Termo de Referência, o objeto com avarias ou defeitos;</w:t>
      </w:r>
    </w:p>
    <w:p w14:paraId="1A370F2E"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comunicar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manter, durante toda a execução do contrato, em compatibilidade com as obrigações assumidas, todas as condições de habilitação e qualificação exigidas na licitação;</w:t>
      </w:r>
    </w:p>
    <w:p w14:paraId="1A370F30"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indicar preposto para representá-la durante a execução do contrato.</w:t>
      </w:r>
    </w:p>
    <w:p w14:paraId="1A370F31" w14:textId="77777777" w:rsidR="001E14AF" w:rsidRPr="0000392B" w:rsidRDefault="001E14AF" w:rsidP="0029415B">
      <w:pPr>
        <w:pStyle w:val="Citao"/>
        <w:rPr>
          <w:rFonts w:cs="Arial"/>
        </w:rPr>
      </w:pPr>
      <w:r w:rsidRPr="0000392B">
        <w:rPr>
          <w:rFonts w:cs="Arial"/>
          <w:b/>
        </w:rPr>
        <w:t>Nota Explicativa</w:t>
      </w:r>
      <w:r w:rsidRPr="0000392B">
        <w:rPr>
          <w:rFonts w:cs="Arial"/>
        </w:rPr>
        <w:t>: As cláusulas acima elencadas são as mínimas necessárias. As peculiar</w:t>
      </w:r>
      <w:r w:rsidR="00812ACB" w:rsidRPr="0000392B">
        <w:rPr>
          <w:rFonts w:cs="Arial"/>
        </w:rPr>
        <w:t>i</w:t>
      </w:r>
      <w:r w:rsidRPr="0000392B">
        <w:rPr>
          <w:rFonts w:cs="Arial"/>
        </w:rPr>
        <w:t>dades da contratação podem recomendar a adoção de outras obrigações.</w:t>
      </w:r>
    </w:p>
    <w:p w14:paraId="1A370F32" w14:textId="77777777" w:rsidR="001E14AF" w:rsidRPr="0000392B" w:rsidRDefault="001E14AF" w:rsidP="00DE7070">
      <w:pPr>
        <w:pStyle w:val="Nivel1"/>
      </w:pPr>
      <w:r w:rsidRPr="0000392B">
        <w:t>DA SUBCONTRATAÇÃO</w:t>
      </w:r>
    </w:p>
    <w:p w14:paraId="1A370F33" w14:textId="4371CEE2" w:rsidR="001E14AF" w:rsidRPr="0000392B" w:rsidRDefault="00E93F7A" w:rsidP="0029415B">
      <w:pPr>
        <w:spacing w:before="120" w:after="120" w:line="276" w:lineRule="auto"/>
        <w:ind w:left="425"/>
        <w:jc w:val="both"/>
        <w:rPr>
          <w:rFonts w:cs="Arial"/>
          <w:i/>
          <w:color w:val="FF0000"/>
          <w:szCs w:val="20"/>
        </w:rPr>
      </w:pPr>
      <w:r>
        <w:rPr>
          <w:rFonts w:cs="Arial"/>
          <w:i/>
          <w:color w:val="FF0000"/>
          <w:szCs w:val="20"/>
        </w:rPr>
        <w:t>11</w:t>
      </w:r>
      <w:r w:rsidR="00732294" w:rsidRPr="0000392B">
        <w:rPr>
          <w:rFonts w:cs="Arial"/>
          <w:i/>
          <w:color w:val="FF0000"/>
          <w:szCs w:val="20"/>
        </w:rPr>
        <w:t xml:space="preserve">.1 </w:t>
      </w:r>
      <w:r w:rsidR="001E14AF" w:rsidRPr="0000392B">
        <w:rPr>
          <w:rFonts w:cs="Arial"/>
          <w:i/>
          <w:color w:val="FF0000"/>
          <w:szCs w:val="20"/>
        </w:rPr>
        <w:t>Não será admitida a subcontratação do objeto licitatório.</w:t>
      </w:r>
    </w:p>
    <w:p w14:paraId="294DB9C4" w14:textId="2F9E8FB7" w:rsidR="005E4CDC" w:rsidRPr="0000392B" w:rsidRDefault="005E4CDC" w:rsidP="005E4CDC">
      <w:pPr>
        <w:pStyle w:val="Citao"/>
      </w:pPr>
      <w:r w:rsidRPr="0000392B">
        <w:rPr>
          <w:b/>
        </w:rPr>
        <w:lastRenderedPageBreak/>
        <w:t>Nota Explicativa</w:t>
      </w:r>
      <w:r w:rsidRPr="0000392B">
        <w:t>: Não se admite a exigência de subcontratação para o fornecimento de bens, exceto quando estiver vinculado à prestação de serviços acessórios. Observe-se, ainda, que é vedada a sub-rogação completa ou da parcela principal da obrigação</w:t>
      </w:r>
      <w:r w:rsidR="009F6D7E">
        <w:t>.</w:t>
      </w:r>
    </w:p>
    <w:p w14:paraId="1A370F34" w14:textId="77777777" w:rsidR="001E14AF" w:rsidRPr="0000392B" w:rsidRDefault="009A1099" w:rsidP="0029415B">
      <w:pPr>
        <w:spacing w:before="120" w:after="120" w:line="276" w:lineRule="auto"/>
        <w:ind w:left="425"/>
        <w:jc w:val="both"/>
        <w:rPr>
          <w:rFonts w:cs="Arial"/>
          <w:i/>
          <w:color w:val="FF0000"/>
          <w:szCs w:val="20"/>
        </w:rPr>
      </w:pPr>
      <w:r w:rsidRPr="0000392B">
        <w:rPr>
          <w:rFonts w:cs="Arial"/>
          <w:i/>
          <w:color w:val="FF0000"/>
          <w:szCs w:val="20"/>
        </w:rPr>
        <w:t>o</w:t>
      </w:r>
      <w:r w:rsidR="001E14AF" w:rsidRPr="0000392B">
        <w:rPr>
          <w:rFonts w:cs="Arial"/>
          <w:i/>
          <w:color w:val="FF0000"/>
          <w:szCs w:val="20"/>
        </w:rPr>
        <w:t>u</w:t>
      </w:r>
    </w:p>
    <w:p w14:paraId="587617ED" w14:textId="77777777" w:rsidR="00F108DB" w:rsidRDefault="00F108DB" w:rsidP="00F108DB">
      <w:pPr>
        <w:pStyle w:val="PargrafodaLista"/>
        <w:numPr>
          <w:ilvl w:val="1"/>
          <w:numId w:val="1"/>
        </w:numPr>
        <w:spacing w:before="120" w:after="120" w:line="276" w:lineRule="auto"/>
        <w:jc w:val="both"/>
        <w:rPr>
          <w:i/>
          <w:color w:val="FF0000"/>
          <w:szCs w:val="20"/>
        </w:rPr>
      </w:pPr>
      <w:r>
        <w:rPr>
          <w:i/>
          <w:color w:val="FF0000"/>
          <w:szCs w:val="20"/>
        </w:rPr>
        <w:t>É permitida a subcontratação parcial do objeto, até o limite de ......</w:t>
      </w:r>
      <w:proofErr w:type="gramStart"/>
      <w:r>
        <w:rPr>
          <w:i/>
          <w:color w:val="FF0000"/>
          <w:szCs w:val="20"/>
        </w:rPr>
        <w:t>%(</w:t>
      </w:r>
      <w:proofErr w:type="gramEnd"/>
      <w:r>
        <w:rPr>
          <w:i/>
          <w:color w:val="FF0000"/>
          <w:szCs w:val="20"/>
        </w:rPr>
        <w:t>..... por cento) do valor total do contrato, nas seguintes condições:</w:t>
      </w:r>
    </w:p>
    <w:p w14:paraId="4580C274"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É vedada a sub-rogação completa ou da parcela principal da obrigação</w:t>
      </w:r>
    </w:p>
    <w:p w14:paraId="77B0B06F"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506D796D"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12D8220B" w14:textId="77777777" w:rsidR="00F108DB" w:rsidRDefault="00F108DB" w:rsidP="00F108DB">
      <w:pPr>
        <w:pStyle w:val="Citao"/>
        <w:rPr>
          <w:i w:val="0"/>
          <w:color w:val="FF0000"/>
          <w:szCs w:val="20"/>
        </w:rPr>
      </w:pPr>
      <w:r>
        <w:rPr>
          <w:rFonts w:cs="Arial"/>
          <w:b/>
          <w:iCs w:val="0"/>
          <w:szCs w:val="20"/>
        </w:rPr>
        <w:t>Nota explicativa</w:t>
      </w:r>
      <w:r>
        <w:rPr>
          <w:rFonts w:cs="Arial"/>
          <w:iCs w:val="0"/>
          <w:szCs w:val="20"/>
        </w:rPr>
        <w:t>: A subcontratação parcial é permitida e deverá ser analisada pela Administração com base nas informações dos estudos preliminares, em cada caso concreto.</w:t>
      </w:r>
      <w:r>
        <w:rPr>
          <w:rFonts w:cs="Arial"/>
          <w:szCs w:val="20"/>
        </w:rPr>
        <w:t xml:space="preserve"> Caso admitida, o edital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Pr>
          <w:rFonts w:cs="Arial"/>
          <w:b/>
          <w:szCs w:val="20"/>
        </w:rPr>
        <w:t>são vedadas</w:t>
      </w:r>
      <w:r>
        <w:rPr>
          <w:rFonts w:cs="Arial"/>
          <w:szCs w:val="20"/>
        </w:rPr>
        <w:t xml:space="preserve"> (i) a exigência no instrumento convocatório de subcontratação de itens ou parcelas determinadas ou de empresas específicas; (</w:t>
      </w:r>
      <w:proofErr w:type="spellStart"/>
      <w:r>
        <w:rPr>
          <w:rFonts w:cs="Arial"/>
          <w:szCs w:val="20"/>
        </w:rPr>
        <w:t>ii</w:t>
      </w:r>
      <w:proofErr w:type="spellEnd"/>
      <w:r>
        <w:rPr>
          <w:rFonts w:cs="Arial"/>
          <w:szCs w:val="20"/>
        </w:rPr>
        <w:t xml:space="preserve">) </w:t>
      </w:r>
      <w:r>
        <w:rPr>
          <w:rFonts w:cs="Arial"/>
          <w:b/>
          <w:szCs w:val="20"/>
        </w:rPr>
        <w:t>a subcontratação das parcelas de maior relevância técnica, assim definidas no instrumento convocatório;</w:t>
      </w:r>
      <w:r>
        <w:rPr>
          <w:rFonts w:cs="Arial"/>
          <w:szCs w:val="20"/>
        </w:rPr>
        <w:t xml:space="preserve"> (</w:t>
      </w:r>
      <w:proofErr w:type="spellStart"/>
      <w:r>
        <w:rPr>
          <w:rFonts w:cs="Arial"/>
          <w:szCs w:val="20"/>
        </w:rPr>
        <w:t>iii</w:t>
      </w:r>
      <w:proofErr w:type="spellEnd"/>
      <w:r>
        <w:rPr>
          <w:rFonts w:cs="Arial"/>
          <w:szCs w:val="20"/>
        </w:rPr>
        <w:t>) a subcontratação de microempresas e empresas de pequeno porte que estejam participando da licitação; e (</w:t>
      </w:r>
      <w:proofErr w:type="spellStart"/>
      <w:r>
        <w:rPr>
          <w:rFonts w:cs="Arial"/>
          <w:szCs w:val="20"/>
        </w:rPr>
        <w:t>iv</w:t>
      </w:r>
      <w:proofErr w:type="spellEnd"/>
      <w:r>
        <w:rPr>
          <w:rFonts w:cs="Arial"/>
          <w:szCs w:val="20"/>
        </w:rPr>
        <w:t>) a subcontratação de microempresas ou empresas de pequeno porte que tenham um ou mais sócios em comum com a empresa contratante.</w:t>
      </w:r>
    </w:p>
    <w:p w14:paraId="089EB280" w14:textId="77777777"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 xml:space="preserve">  A subcontratação depende de autorização prévia da Contratante, a quem incumbe avaliar se a subcontratada cumpre os requisitos de qualificação técnica necessários para a execução do objeto. </w:t>
      </w:r>
    </w:p>
    <w:p w14:paraId="4B329C4F" w14:textId="77777777"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FA36B4C"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b/>
          <w:szCs w:val="20"/>
          <w:lang w:val="x-none" w:eastAsia="en-US"/>
        </w:rPr>
        <w:t>Nota Explicativa</w:t>
      </w:r>
      <w:r>
        <w:rPr>
          <w:rFonts w:ascii="Arial" w:hAnsi="Arial" w:cs="Times New Roman"/>
          <w:szCs w:val="20"/>
          <w:lang w:val="x-none"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14:paraId="6B583253"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szCs w:val="20"/>
          <w:lang w:val="x-none" w:eastAsia="en-US"/>
        </w:rPr>
        <w:t>A subcontratação obrigatória de ME/EPP não poderá ser aplicada nos casos previstos no art. 10 do Decreto nº 8.538, de 2015.</w:t>
      </w:r>
    </w:p>
    <w:p w14:paraId="318F93C3"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szCs w:val="20"/>
          <w:lang w:val="x-none" w:eastAsia="en-US"/>
        </w:rPr>
        <w:t>Saliente-se que é possível que, em um mesmo contrato, haja a presença de Microempresas e Empresas de Pequeno Porte compulsoriamente subcontratadas (art. 7º do Decreto nº 8.538, de 201</w:t>
      </w:r>
      <w:r>
        <w:rPr>
          <w:rFonts w:ascii="Arial" w:hAnsi="Arial" w:cs="Times New Roman"/>
          <w:szCs w:val="20"/>
          <w:lang w:eastAsia="en-US"/>
        </w:rPr>
        <w:t>5</w:t>
      </w:r>
      <w:r>
        <w:rPr>
          <w:rFonts w:ascii="Arial" w:hAnsi="Arial" w:cs="Times New Roman"/>
          <w:szCs w:val="20"/>
          <w:lang w:val="x-none" w:eastAsia="en-US"/>
        </w:rPr>
        <w:t>)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14:paraId="6C24722F"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szCs w:val="20"/>
          <w:lang w:val="x-none" w:eastAsia="en-US"/>
        </w:rPr>
        <w:t>De qualquer modo, entendendo a Administração ser o caso de aplicar a exigência de subcontratação de ME/EPP, deve haver, em adição aos subitens acima que tratam da possibilidade geral de subcontratação, a inclusão dos dispositivos abaixo.</w:t>
      </w:r>
    </w:p>
    <w:p w14:paraId="4D3D66D1" w14:textId="77777777" w:rsidR="00F108DB" w:rsidRDefault="00F108DB" w:rsidP="00F108DB">
      <w:pPr>
        <w:tabs>
          <w:tab w:val="left" w:pos="0"/>
        </w:tabs>
        <w:spacing w:after="120"/>
        <w:jc w:val="both"/>
        <w:rPr>
          <w:iCs/>
          <w:color w:val="FF0000"/>
          <w:szCs w:val="20"/>
        </w:rPr>
      </w:pPr>
    </w:p>
    <w:p w14:paraId="479E2F93" w14:textId="77777777" w:rsidR="00F108DB" w:rsidRPr="00936B6F" w:rsidRDefault="00F108DB" w:rsidP="00F108DB">
      <w:pPr>
        <w:numPr>
          <w:ilvl w:val="1"/>
          <w:numId w:val="1"/>
        </w:numPr>
        <w:spacing w:before="120" w:after="120" w:line="276" w:lineRule="auto"/>
        <w:jc w:val="both"/>
        <w:rPr>
          <w:i/>
          <w:iCs/>
          <w:color w:val="FF0000"/>
          <w:szCs w:val="20"/>
        </w:rPr>
      </w:pPr>
      <w:r w:rsidRPr="00936B6F">
        <w:rPr>
          <w:i/>
          <w:iCs/>
          <w:color w:val="FF0000"/>
          <w:szCs w:val="20"/>
        </w:rPr>
        <w:t xml:space="preserve">A licitante vencedora deverá subcontratar Microempresas e Empresas de Pequeno Porte, nos termos do art. 7º do Decreto nº 8.538, de 2015, no percentuais mínimo de ...... e máximo de </w:t>
      </w:r>
      <w:proofErr w:type="gramStart"/>
      <w:r w:rsidRPr="00936B6F">
        <w:rPr>
          <w:i/>
          <w:iCs/>
          <w:color w:val="FF0000"/>
          <w:szCs w:val="20"/>
        </w:rPr>
        <w:t>.....</w:t>
      </w:r>
      <w:proofErr w:type="gramEnd"/>
      <w:r w:rsidRPr="00936B6F">
        <w:rPr>
          <w:i/>
          <w:iCs/>
          <w:color w:val="FF0000"/>
          <w:szCs w:val="20"/>
        </w:rPr>
        <w:t xml:space="preserve"> , atendidas as disposições dos subitens acima, bem como as seguintes regras:</w:t>
      </w:r>
    </w:p>
    <w:p w14:paraId="1A93F777" w14:textId="77777777" w:rsidR="00F108DB" w:rsidRPr="00936B6F" w:rsidRDefault="00F108DB" w:rsidP="00F108DB">
      <w:pPr>
        <w:pStyle w:val="PargrafodaLista"/>
        <w:numPr>
          <w:ilvl w:val="2"/>
          <w:numId w:val="1"/>
        </w:numPr>
        <w:spacing w:before="120" w:after="120" w:line="276" w:lineRule="auto"/>
        <w:jc w:val="both"/>
        <w:rPr>
          <w:rFonts w:cs="Arial"/>
          <w:i/>
          <w:color w:val="FF0000"/>
          <w:szCs w:val="20"/>
        </w:rPr>
      </w:pPr>
      <w:r w:rsidRPr="00936B6F">
        <w:rPr>
          <w:rFonts w:cs="Arial"/>
          <w:i/>
          <w:color w:val="FF0000"/>
          <w:szCs w:val="20"/>
        </w:rPr>
        <w:lastRenderedPageBreak/>
        <w:t xml:space="preserve">as microempresas e as empresas de pequeno porte a serem subcontratadas deverão ser indicadas e qualificadas pelos licitantes no momento da apresentação das </w:t>
      </w:r>
      <w:proofErr w:type="gramStart"/>
      <w:r w:rsidRPr="00936B6F">
        <w:rPr>
          <w:rFonts w:cs="Arial"/>
          <w:i/>
          <w:color w:val="FF0000"/>
          <w:szCs w:val="20"/>
        </w:rPr>
        <w:t>propostas</w:t>
      </w:r>
      <w:r w:rsidRPr="00936B6F">
        <w:rPr>
          <w:rFonts w:cs="Arial"/>
          <w:b/>
          <w:i/>
          <w:color w:val="FF0000"/>
          <w:szCs w:val="20"/>
        </w:rPr>
        <w:t xml:space="preserve">,  </w:t>
      </w:r>
      <w:r w:rsidRPr="00936B6F">
        <w:rPr>
          <w:rFonts w:cs="Arial"/>
          <w:i/>
          <w:color w:val="FF0000"/>
          <w:szCs w:val="20"/>
        </w:rPr>
        <w:t>com</w:t>
      </w:r>
      <w:proofErr w:type="gramEnd"/>
      <w:r w:rsidRPr="00936B6F">
        <w:rPr>
          <w:rFonts w:cs="Arial"/>
          <w:i/>
          <w:color w:val="FF0000"/>
          <w:szCs w:val="20"/>
        </w:rPr>
        <w:t xml:space="preserve"> a descrição dos bens e serviços a serem fornecidos e seus respectivos valores; </w:t>
      </w:r>
    </w:p>
    <w:p w14:paraId="39895AA3"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no momento da habilitação e ao longo da vigência contratual, será apresentada a documentação de regularidade fiscal das microempresas e empresas de pequeno porte subcontratadas, sob pena de rescisão, aplicando-se o prazo para regularização previsto no § 1º</w:t>
      </w:r>
      <w:r w:rsidRPr="00936B6F">
        <w:rPr>
          <w:i/>
          <w:color w:val="FF0000"/>
          <w:szCs w:val="20"/>
        </w:rPr>
        <w:t> </w:t>
      </w:r>
      <w:r w:rsidRPr="00936B6F">
        <w:rPr>
          <w:rFonts w:cs="Arial"/>
          <w:i/>
          <w:color w:val="FF0000"/>
          <w:szCs w:val="20"/>
        </w:rPr>
        <w:t>do art. 4º do Decreto nº 8.538, de 2015;</w:t>
      </w:r>
    </w:p>
    <w:p w14:paraId="6566E0DA"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36CCE988"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a exigência de subcontratação não será aplicável quando o licitante for:</w:t>
      </w:r>
    </w:p>
    <w:p w14:paraId="6E27D42E" w14:textId="77777777" w:rsidR="00F108DB" w:rsidRPr="00936B6F" w:rsidRDefault="00F108DB" w:rsidP="00F108DB">
      <w:pPr>
        <w:numPr>
          <w:ilvl w:val="3"/>
          <w:numId w:val="1"/>
        </w:numPr>
        <w:spacing w:before="120" w:after="120" w:line="276" w:lineRule="auto"/>
        <w:jc w:val="both"/>
        <w:rPr>
          <w:rFonts w:cs="Arial"/>
          <w:i/>
          <w:color w:val="FF0000"/>
          <w:szCs w:val="20"/>
        </w:rPr>
      </w:pPr>
      <w:r w:rsidRPr="00936B6F">
        <w:rPr>
          <w:rFonts w:cs="Arial"/>
          <w:i/>
          <w:color w:val="FF0000"/>
          <w:szCs w:val="20"/>
        </w:rPr>
        <w:t>microempresa ou empresa de pequeno porte;</w:t>
      </w:r>
    </w:p>
    <w:p w14:paraId="0903D762" w14:textId="77777777" w:rsidR="00F108DB" w:rsidRPr="00936B6F" w:rsidRDefault="00F108DB" w:rsidP="00F108DB">
      <w:pPr>
        <w:numPr>
          <w:ilvl w:val="3"/>
          <w:numId w:val="1"/>
        </w:numPr>
        <w:spacing w:before="120" w:after="120" w:line="276" w:lineRule="auto"/>
        <w:jc w:val="both"/>
        <w:rPr>
          <w:rFonts w:cs="Arial"/>
          <w:i/>
          <w:color w:val="FF0000"/>
          <w:szCs w:val="20"/>
        </w:rPr>
      </w:pPr>
      <w:r w:rsidRPr="00936B6F">
        <w:rPr>
          <w:rFonts w:cs="Arial"/>
          <w:i/>
          <w:color w:val="FF0000"/>
          <w:szCs w:val="20"/>
        </w:rPr>
        <w:t> consórcio composto em sua totalidade por microempresas e empresas de pequeno porte, respeitado o disposto no</w:t>
      </w:r>
      <w:r w:rsidRPr="00936B6F">
        <w:rPr>
          <w:rStyle w:val="apple-converted-space"/>
          <w:i/>
          <w:color w:val="FF0000"/>
          <w:szCs w:val="20"/>
        </w:rPr>
        <w:t> </w:t>
      </w:r>
      <w:hyperlink r:id="rId13" w:anchor="art33" w:history="1">
        <w:r w:rsidRPr="00936B6F">
          <w:rPr>
            <w:rStyle w:val="Hyperlink"/>
            <w:rFonts w:eastAsiaTheme="majorEastAsia" w:cs="Arial"/>
            <w:i/>
            <w:color w:val="FF0000"/>
            <w:szCs w:val="20"/>
          </w:rPr>
          <w:t>art. 33 da Lei nº 8.666, de 1993</w:t>
        </w:r>
      </w:hyperlink>
      <w:r w:rsidRPr="00936B6F">
        <w:rPr>
          <w:rFonts w:cs="Arial"/>
          <w:i/>
          <w:color w:val="FF0000"/>
          <w:szCs w:val="20"/>
        </w:rPr>
        <w:t>; e</w:t>
      </w:r>
    </w:p>
    <w:p w14:paraId="736A8904" w14:textId="77777777" w:rsidR="00F108DB" w:rsidRPr="00936B6F" w:rsidRDefault="00F108DB" w:rsidP="00F108DB">
      <w:pPr>
        <w:numPr>
          <w:ilvl w:val="3"/>
          <w:numId w:val="1"/>
        </w:numPr>
        <w:spacing w:before="120" w:after="120" w:line="276" w:lineRule="auto"/>
        <w:jc w:val="both"/>
        <w:rPr>
          <w:rFonts w:cs="Arial"/>
          <w:i/>
          <w:color w:val="FF0000"/>
          <w:szCs w:val="20"/>
        </w:rPr>
      </w:pPr>
      <w:r w:rsidRPr="00936B6F">
        <w:rPr>
          <w:rFonts w:cs="Arial"/>
          <w:i/>
          <w:color w:val="FF0000"/>
          <w:szCs w:val="20"/>
        </w:rPr>
        <w:t>consórcio composto parcialmente por microempresas ou empresas de pequeno porte com participação igual ou superior ao percentual exigido de subcontratação. </w:t>
      </w:r>
    </w:p>
    <w:p w14:paraId="5917440E"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xml:space="preserve"> Não se admite a exigência de subcontratação para o fornecimento de bens, exceto quando estiver vinculado à prestação de serviços acessórios. </w:t>
      </w:r>
    </w:p>
    <w:p w14:paraId="6C9AB29D"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Os empenhos e pagamentos referentes às parcelas subcontratadas serão destinados diretamente às microempresas e empresas de pequeno porte subcontratadas</w:t>
      </w:r>
    </w:p>
    <w:p w14:paraId="1A370F3E" w14:textId="2A265010" w:rsidR="00274E7D" w:rsidRPr="0000392B" w:rsidRDefault="00CA02C8" w:rsidP="00DE7070">
      <w:pPr>
        <w:pStyle w:val="Nivel1"/>
        <w:rPr>
          <w:lang w:eastAsia="en-US"/>
        </w:rPr>
      </w:pPr>
      <w:r>
        <w:rPr>
          <w:lang w:eastAsia="en-US"/>
        </w:rPr>
        <w:t xml:space="preserve">DA </w:t>
      </w:r>
      <w:r w:rsidR="00503208" w:rsidRPr="0000392B">
        <w:rPr>
          <w:lang w:eastAsia="en-US"/>
        </w:rPr>
        <w:t>ALTERAÇÃO SUBJETIVA</w:t>
      </w:r>
    </w:p>
    <w:p w14:paraId="1A370F3F" w14:textId="77777777" w:rsidR="00EF7D88" w:rsidRPr="0000392B" w:rsidRDefault="00EF7D88" w:rsidP="0029415B">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A370F40" w14:textId="1ADA3CB2" w:rsidR="001E14AF" w:rsidRPr="0000392B" w:rsidRDefault="00CA02C8" w:rsidP="00DE7070">
      <w:pPr>
        <w:pStyle w:val="Nivel1"/>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2C7035">
        <w:rPr>
          <w:color w:val="auto"/>
          <w:lang w:eastAsia="en-US"/>
        </w:rPr>
        <w:t xml:space="preserve"> </w:t>
      </w:r>
      <w:r w:rsidR="001E14AF" w:rsidRPr="0000392B">
        <w:rPr>
          <w:lang w:eastAsia="en-US"/>
        </w:rPr>
        <w:t>EXECUÇÃO</w:t>
      </w:r>
    </w:p>
    <w:p w14:paraId="1A370F41" w14:textId="77777777" w:rsidR="009A1099" w:rsidRPr="0000392B" w:rsidRDefault="009A1099"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074A08" w:rsidRDefault="009A1099" w:rsidP="0029415B">
      <w:pPr>
        <w:numPr>
          <w:ilvl w:val="2"/>
          <w:numId w:val="1"/>
        </w:numPr>
        <w:spacing w:before="120" w:after="120" w:line="276" w:lineRule="auto"/>
        <w:ind w:left="1134" w:firstLine="0"/>
        <w:jc w:val="both"/>
        <w:rPr>
          <w:rFonts w:cs="Arial"/>
          <w:bCs/>
          <w:szCs w:val="20"/>
        </w:rPr>
      </w:pPr>
      <w:r w:rsidRPr="00074A08">
        <w:rPr>
          <w:rFonts w:cs="Arial"/>
          <w:szCs w:val="20"/>
          <w:lang w:eastAsia="en-US"/>
        </w:rPr>
        <w:t xml:space="preserve">O recebimento de material de valor superior a R$ </w:t>
      </w:r>
      <w:r w:rsidR="008010EF" w:rsidRPr="00074A08">
        <w:rPr>
          <w:rFonts w:cs="Arial"/>
          <w:szCs w:val="20"/>
          <w:lang w:eastAsia="en-US"/>
        </w:rPr>
        <w:t>176.000,00</w:t>
      </w:r>
      <w:r w:rsidRPr="00074A08">
        <w:rPr>
          <w:rFonts w:cs="Arial"/>
          <w:szCs w:val="20"/>
          <w:lang w:eastAsia="en-US"/>
        </w:rPr>
        <w:t xml:space="preserve"> (</w:t>
      </w:r>
      <w:r w:rsidR="008010EF" w:rsidRPr="00074A08">
        <w:rPr>
          <w:rFonts w:cs="Arial"/>
          <w:szCs w:val="20"/>
          <w:lang w:eastAsia="en-US"/>
        </w:rPr>
        <w:t>cento e setenta e seis</w:t>
      </w:r>
      <w:r w:rsidRPr="00074A08">
        <w:rPr>
          <w:rFonts w:cs="Arial"/>
          <w:szCs w:val="20"/>
          <w:lang w:eastAsia="en-US"/>
        </w:rPr>
        <w:t xml:space="preserve"> mil reais) será confiado a uma comissão de, no mínimo, 3 (três) membros, designados pela autoridade competente.</w:t>
      </w:r>
    </w:p>
    <w:p w14:paraId="1B6624C2" w14:textId="77777777" w:rsidR="0064218D" w:rsidRDefault="001E14AF" w:rsidP="0029415B">
      <w:pPr>
        <w:pStyle w:val="Citao"/>
        <w:rPr>
          <w:rFonts w:cs="Arial"/>
        </w:rPr>
      </w:pPr>
      <w:r w:rsidRPr="002C7035">
        <w:rPr>
          <w:rFonts w:cs="Arial"/>
          <w:b/>
        </w:rPr>
        <w:t>Nota explicativa</w:t>
      </w:r>
      <w:r w:rsidRPr="002C7035">
        <w:rPr>
          <w:rFonts w:cs="Arial"/>
        </w:rPr>
        <w:t xml:space="preserve">: A fiscalização da execução contratual </w:t>
      </w:r>
      <w:r w:rsidR="00A96322" w:rsidRPr="002C7035">
        <w:rPr>
          <w:rFonts w:cs="Arial"/>
        </w:rPr>
        <w:t>deve ser</w:t>
      </w:r>
      <w:r w:rsidRPr="002C7035">
        <w:rPr>
          <w:rFonts w:cs="Arial"/>
        </w:rPr>
        <w:t xml:space="preserve"> realizada de forma adequada por profissional com experiência na área.</w:t>
      </w:r>
    </w:p>
    <w:p w14:paraId="1A370F44" w14:textId="77777777" w:rsidR="001E14AF" w:rsidRPr="002C7035" w:rsidRDefault="001E14AF" w:rsidP="0029415B">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xml:space="preserve">, inclusive perante terceiros, por qualquer irregularidade, ainda que resultante de </w:t>
      </w:r>
      <w:r w:rsidRPr="002C7035">
        <w:rPr>
          <w:rFonts w:cs="Arial"/>
          <w:color w:val="000000"/>
          <w:szCs w:val="20"/>
          <w:lang w:eastAsia="en-US"/>
        </w:rPr>
        <w:lastRenderedPageBreak/>
        <w:t>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14:paraId="1A370F45" w14:textId="77777777" w:rsidR="001E14AF" w:rsidRPr="002C7035" w:rsidRDefault="001E14AF" w:rsidP="0029415B">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14:paraId="1BF08D05" w14:textId="09EED321" w:rsidR="002E3CAE" w:rsidRPr="002C7035" w:rsidRDefault="00CA02C8" w:rsidP="002E3CAE">
      <w:pPr>
        <w:pStyle w:val="Nivel1"/>
      </w:pPr>
      <w:r>
        <w:t xml:space="preserve">DO </w:t>
      </w:r>
      <w:r w:rsidR="002E3CAE" w:rsidRPr="002C7035">
        <w:t>PAGAMENTO</w:t>
      </w:r>
    </w:p>
    <w:p w14:paraId="75B8DD45" w14:textId="77777777" w:rsidR="002E3CAE" w:rsidRDefault="002E3CAE" w:rsidP="002E3CAE">
      <w:pPr>
        <w:spacing w:before="120" w:after="120" w:line="276" w:lineRule="auto"/>
        <w:ind w:left="425"/>
        <w:jc w:val="both"/>
        <w:rPr>
          <w:rFonts w:cs="Arial"/>
          <w:color w:val="000000"/>
          <w:szCs w:val="20"/>
          <w:lang w:eastAsia="en-US"/>
        </w:rPr>
      </w:pPr>
    </w:p>
    <w:p w14:paraId="31FEB487" w14:textId="27822074" w:rsidR="002E3CAE" w:rsidRDefault="002E3CAE" w:rsidP="002E3CAE">
      <w:pPr>
        <w:pStyle w:val="PargrafodaLista"/>
        <w:numPr>
          <w:ilvl w:val="1"/>
          <w:numId w:val="1"/>
        </w:numPr>
        <w:spacing w:before="120" w:after="120" w:line="276" w:lineRule="auto"/>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até </w:t>
      </w:r>
      <w:r w:rsidRPr="002E3CAE">
        <w:rPr>
          <w:rFonts w:cs="Arial"/>
          <w:color w:val="FF0000"/>
          <w:szCs w:val="20"/>
          <w:lang w:eastAsia="en-US"/>
        </w:rPr>
        <w:t>...... (</w:t>
      </w:r>
      <w:proofErr w:type="gramStart"/>
      <w:r w:rsidRPr="002E3CAE">
        <w:rPr>
          <w:rFonts w:cs="Arial"/>
          <w:color w:val="FF0000"/>
          <w:szCs w:val="20"/>
          <w:lang w:eastAsia="en-US"/>
        </w:rPr>
        <w:t>.....</w:t>
      </w:r>
      <w:proofErr w:type="gramEnd"/>
      <w:r w:rsidRPr="002E3CAE">
        <w:rPr>
          <w:rFonts w:cs="Arial"/>
          <w:color w:val="FF0000"/>
          <w:szCs w:val="20"/>
          <w:lang w:eastAsia="en-US"/>
        </w:rPr>
        <w:t>)</w:t>
      </w:r>
      <w:r w:rsidR="00A14062">
        <w:rPr>
          <w:rFonts w:cs="Arial"/>
          <w:color w:val="FF0000"/>
          <w:szCs w:val="20"/>
          <w:lang w:eastAsia="en-US"/>
        </w:rPr>
        <w:t xml:space="preserve"> </w:t>
      </w:r>
      <w:r w:rsidRPr="002E3CAE">
        <w:rPr>
          <w:rFonts w:cs="Arial"/>
          <w:color w:val="000000"/>
          <w:szCs w:val="20"/>
          <w:lang w:eastAsia="en-US"/>
        </w:rPr>
        <w:t xml:space="preserve">dias,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6A1B0B">
      <w:pPr>
        <w:pStyle w:val="PargrafodaLista"/>
        <w:numPr>
          <w:ilvl w:val="2"/>
          <w:numId w:val="1"/>
        </w:numPr>
        <w:spacing w:before="120" w:after="120" w:line="276" w:lineRule="auto"/>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34D0A51F" w14:textId="424CC6F0" w:rsidR="000528E5" w:rsidRPr="000528E5" w:rsidRDefault="000528E5" w:rsidP="000528E5">
      <w:pPr>
        <w:pStyle w:val="Citao"/>
        <w:rPr>
          <w:rFonts w:cs="Arial"/>
        </w:rPr>
      </w:pPr>
      <w:r w:rsidRPr="00413DFC">
        <w:rPr>
          <w:rFonts w:cs="Arial"/>
          <w:b/>
        </w:rPr>
        <w:t>Nota Explicativa</w:t>
      </w:r>
      <w:r w:rsidRPr="00413DFC">
        <w:rPr>
          <w:rFonts w:cs="Arial"/>
        </w:rPr>
        <w:t>: Atentar para o prazo máximo de 30 dias para pagamento, conforme disposto no artigo 40, XIV, “a”, da Lei 8.666, de 1993.</w:t>
      </w:r>
    </w:p>
    <w:p w14:paraId="5CFFDF83" w14:textId="2A6B02B8" w:rsidR="002E3CAE" w:rsidRPr="002E3CAE" w:rsidRDefault="00A14062" w:rsidP="00A14062">
      <w:pPr>
        <w:pStyle w:val="PargrafodaLista"/>
        <w:numPr>
          <w:ilvl w:val="1"/>
          <w:numId w:val="1"/>
        </w:numPr>
        <w:spacing w:before="120" w:after="120" w:line="276" w:lineRule="auto"/>
        <w:contextualSpacing w:val="0"/>
        <w:jc w:val="both"/>
        <w:rPr>
          <w:rFonts w:cs="Arial"/>
          <w:strike/>
          <w:color w:val="000000"/>
        </w:rPr>
      </w:pPr>
      <w:r w:rsidRPr="00A14062">
        <w:rPr>
          <w:rFonts w:cs="Arial"/>
          <w:color w:val="000000"/>
          <w:szCs w:val="20"/>
        </w:rPr>
        <w:t xml:space="preserve">Considera-se ocorrido o recebimento da nota fiscal ou fatura </w:t>
      </w:r>
      <w:proofErr w:type="gramStart"/>
      <w:r w:rsidRPr="00A14062">
        <w:rPr>
          <w:rFonts w:cs="Arial"/>
          <w:color w:val="000000"/>
          <w:szCs w:val="20"/>
        </w:rPr>
        <w:t>no momento em que</w:t>
      </w:r>
      <w:proofErr w:type="gramEnd"/>
      <w:r w:rsidRPr="00A14062">
        <w:rPr>
          <w:rFonts w:cs="Arial"/>
          <w:color w:val="000000"/>
          <w:szCs w:val="20"/>
        </w:rPr>
        <w:t xml:space="preserve"> o órgão contratante atestar a execução do objeto do contrato</w:t>
      </w:r>
      <w:r w:rsidR="002E3CAE" w:rsidRPr="00413DFC">
        <w:rPr>
          <w:rFonts w:cs="Arial"/>
          <w:color w:val="000000"/>
          <w:szCs w:val="20"/>
        </w:rPr>
        <w:t>.</w:t>
      </w:r>
    </w:p>
    <w:p w14:paraId="75835E74" w14:textId="6C81025B" w:rsidR="002E3CAE" w:rsidRDefault="002E3CAE" w:rsidP="000528E5">
      <w:pPr>
        <w:numPr>
          <w:ilvl w:val="1"/>
          <w:numId w:val="1"/>
        </w:numPr>
        <w:spacing w:before="120" w:after="120" w:line="276" w:lineRule="auto"/>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0528E5">
      <w:pPr>
        <w:numPr>
          <w:ilvl w:val="2"/>
          <w:numId w:val="1"/>
        </w:numPr>
        <w:spacing w:before="120" w:after="120" w:line="276" w:lineRule="auto"/>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w:t>
      </w:r>
      <w:r w:rsidRPr="002C7035">
        <w:rPr>
          <w:rFonts w:cs="Arial"/>
          <w:szCs w:val="20"/>
          <w:lang w:eastAsia="en-US"/>
        </w:rPr>
        <w:lastRenderedPageBreak/>
        <w:t>Público, bem como ocorrências impeditivas indiretas, observado o disposto no art. 29, da Instrução Normativa nº 3, de 26 de abril de 2018.</w:t>
      </w:r>
    </w:p>
    <w:p w14:paraId="239F655F"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69FF04D7" w:rsidR="002E3CAE" w:rsidRDefault="002E3CAE" w:rsidP="00D52947">
      <w:pPr>
        <w:numPr>
          <w:ilvl w:val="2"/>
          <w:numId w:val="1"/>
        </w:numPr>
        <w:spacing w:before="120" w:after="120" w:line="276" w:lineRule="auto"/>
        <w:jc w:val="both"/>
        <w:rPr>
          <w:rFonts w:cs="Arial"/>
          <w:szCs w:val="20"/>
          <w:lang w:eastAsia="en-US"/>
        </w:rPr>
      </w:pPr>
      <w:r w:rsidRPr="002C7035">
        <w:rPr>
          <w:rFonts w:cs="Arial"/>
          <w:szCs w:val="20"/>
          <w:lang w:eastAsia="en-US"/>
        </w:rPr>
        <w:t xml:space="preserve">Será rescindido o contrato em execução com a contratada inadimplente no </w:t>
      </w:r>
      <w:r w:rsidR="00CA02C8">
        <w:rPr>
          <w:rFonts w:cs="Arial"/>
          <w:szCs w:val="20"/>
          <w:lang w:eastAsia="en-US"/>
        </w:rPr>
        <w:t>SICAF</w:t>
      </w:r>
      <w:r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31B890BF" w14:textId="77777777" w:rsidR="00D52947" w:rsidRPr="0099229A" w:rsidRDefault="00D52947" w:rsidP="00D52947">
      <w:pPr>
        <w:numPr>
          <w:ilvl w:val="2"/>
          <w:numId w:val="1"/>
        </w:numPr>
        <w:spacing w:before="120" w:after="120" w:line="276" w:lineRule="auto"/>
        <w:jc w:val="both"/>
        <w:rPr>
          <w:rFonts w:cs="Arial"/>
          <w:szCs w:val="20"/>
          <w:highlight w:val="yellow"/>
          <w:lang w:eastAsia="en-US"/>
        </w:rPr>
      </w:pPr>
      <w:r w:rsidRPr="0099229A">
        <w:rPr>
          <w:rFonts w:cs="Arial"/>
          <w:szCs w:val="20"/>
          <w:highlight w:val="yellow"/>
          <w:lang w:eastAsia="en-US"/>
        </w:rPr>
        <w:t xml:space="preserve">Além do disposto no subitem acima, poderá a autoridade competente, na forma do art. 4º-F da Lei nº 13.979/20, dispensar a apresentação de documentação de regularidade fiscal ou trabalhista (salvo a comprobatória de regularidade com a Seguridade Social), de forma excepcional e justificada, no caso de haver restrição de fornecedores ou prestadores de serviços </w:t>
      </w:r>
    </w:p>
    <w:p w14:paraId="5FEA7E1A" w14:textId="03641F5D" w:rsidR="002E3CAE" w:rsidRPr="002C7035" w:rsidRDefault="002E3CAE" w:rsidP="000528E5">
      <w:pPr>
        <w:pStyle w:val="PargrafodaLista"/>
        <w:numPr>
          <w:ilvl w:val="1"/>
          <w:numId w:val="1"/>
        </w:numPr>
        <w:spacing w:before="120" w:after="120" w:line="276" w:lineRule="auto"/>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41F48E93" w14:textId="77777777" w:rsidR="002E3CAE" w:rsidRPr="002C7035" w:rsidRDefault="002E3CAE" w:rsidP="000528E5">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1F13B1" w14:textId="544BD488" w:rsidR="00AA2B09" w:rsidRPr="000528E5" w:rsidRDefault="000528E5" w:rsidP="000528E5">
      <w:pPr>
        <w:spacing w:before="120" w:after="120" w:line="276" w:lineRule="auto"/>
        <w:jc w:val="both"/>
        <w:rPr>
          <w:rFonts w:cs="Arial"/>
          <w:color w:val="000000"/>
          <w:szCs w:val="20"/>
        </w:rPr>
      </w:pPr>
      <w:r>
        <w:rPr>
          <w:rFonts w:cs="Arial"/>
          <w:szCs w:val="20"/>
          <w:lang w:eastAsia="en-US"/>
        </w:rPr>
        <w:t xml:space="preserve"> </w:t>
      </w:r>
    </w:p>
    <w:p w14:paraId="5E0E8327" w14:textId="77777777" w:rsidR="002E3CAE" w:rsidRPr="00413DFC"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2E3CAE">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VP = Valor da parcela a ser paga.</w:t>
      </w:r>
    </w:p>
    <w:p w14:paraId="51F96F87"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78"/>
        <w:gridCol w:w="1247"/>
        <w:gridCol w:w="4672"/>
      </w:tblGrid>
      <w:tr w:rsidR="002E3CAE" w:rsidRPr="00413DFC" w14:paraId="0DB10AC3" w14:textId="77777777" w:rsidTr="006A1B0B">
        <w:tc>
          <w:tcPr>
            <w:tcW w:w="2214" w:type="dxa"/>
            <w:vAlign w:val="center"/>
          </w:tcPr>
          <w:p w14:paraId="693865DB"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6A1B0B">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6A1B0B">
            <w:pPr>
              <w:tabs>
                <w:tab w:val="left" w:pos="1701"/>
              </w:tabs>
              <w:jc w:val="center"/>
              <w:rPr>
                <w:rFonts w:cs="Arial"/>
                <w:color w:val="000000"/>
                <w:szCs w:val="20"/>
              </w:rPr>
            </w:pPr>
            <w:proofErr w:type="gramStart"/>
            <w:r w:rsidRPr="00413DFC">
              <w:rPr>
                <w:rFonts w:cs="Arial"/>
                <w:color w:val="000000"/>
                <w:szCs w:val="20"/>
              </w:rPr>
              <w:t>( 6</w:t>
            </w:r>
            <w:proofErr w:type="gramEnd"/>
            <w:r w:rsidRPr="00413DFC">
              <w:rPr>
                <w:rFonts w:cs="Arial"/>
                <w:color w:val="000000"/>
                <w:szCs w:val="20"/>
              </w:rPr>
              <w:t xml:space="preserve"> / 100 )</w:t>
            </w:r>
          </w:p>
        </w:tc>
        <w:tc>
          <w:tcPr>
            <w:tcW w:w="4784" w:type="dxa"/>
            <w:vAlign w:val="center"/>
          </w:tcPr>
          <w:p w14:paraId="53A95D8A"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I = 0,00016438</w:t>
            </w:r>
          </w:p>
          <w:p w14:paraId="2376553F"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EA46E8">
      <w:r>
        <w:t xml:space="preserve">                                                            365</w:t>
      </w:r>
    </w:p>
    <w:p w14:paraId="49379BE9" w14:textId="77777777" w:rsidR="006F7BAF" w:rsidRDefault="006F7BAF" w:rsidP="00EA46E8"/>
    <w:p w14:paraId="4292233E" w14:textId="73A0EDDE" w:rsidR="006F7BAF" w:rsidRDefault="004772C2" w:rsidP="006F7BAF">
      <w:pPr>
        <w:pStyle w:val="Nivel1"/>
      </w:pPr>
      <w:r w:rsidRPr="002C7035">
        <w:lastRenderedPageBreak/>
        <w:t xml:space="preserve">DO </w:t>
      </w:r>
      <w:r w:rsidR="006F7BAF" w:rsidRPr="002C7035">
        <w:t>REAJUSTE</w:t>
      </w:r>
      <w:r w:rsidR="00C46167" w:rsidRPr="002C7035">
        <w:t xml:space="preserve"> </w:t>
      </w:r>
    </w:p>
    <w:p w14:paraId="0033BA28" w14:textId="61740464" w:rsidR="00520BCD" w:rsidRDefault="00520BCD" w:rsidP="00520BCD"/>
    <w:p w14:paraId="58116030" w14:textId="77777777" w:rsidR="00520BCD" w:rsidRPr="00520BCD" w:rsidRDefault="00520BCD" w:rsidP="00520BCD">
      <w:pPr>
        <w:pStyle w:val="Citao"/>
        <w:rPr>
          <w:rFonts w:cs="Arial"/>
          <w:color w:val="auto"/>
          <w:szCs w:val="20"/>
          <w:lang w:eastAsia="pt-BR"/>
        </w:rPr>
      </w:pPr>
      <w:r w:rsidRPr="00353658">
        <w:rPr>
          <w:rFonts w:cs="Arial"/>
          <w:b/>
          <w:color w:val="auto"/>
          <w:szCs w:val="20"/>
          <w:lang w:eastAsia="pt-BR"/>
        </w:rPr>
        <w:t>Nota Explicativa:</w:t>
      </w:r>
      <w:r w:rsidRPr="00520BCD">
        <w:rPr>
          <w:rFonts w:cs="Arial"/>
          <w:color w:val="auto"/>
          <w:szCs w:val="20"/>
          <w:lang w:eastAsia="pt-BR"/>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w:t>
      </w:r>
      <w:proofErr w:type="spellStart"/>
      <w:r w:rsidRPr="00520BCD">
        <w:rPr>
          <w:rFonts w:cs="Arial"/>
          <w:color w:val="auto"/>
          <w:szCs w:val="20"/>
          <w:lang w:eastAsia="pt-BR"/>
        </w:rPr>
        <w:t>Nardes</w:t>
      </w:r>
      <w:proofErr w:type="spellEnd"/>
      <w:r w:rsidRPr="00520BCD">
        <w:rPr>
          <w:rFonts w:cs="Arial"/>
          <w:color w:val="auto"/>
          <w:szCs w:val="20"/>
          <w:lang w:eastAsia="pt-BR"/>
        </w:rPr>
        <w:t>, Data da sessão: 07/08/2018), ratificou o entendimento da Corte acerca do assunto, invocando, para tanto, o Acórdão nº 2205/2016-TCU-Plenário, no qual restou assim assentado:</w:t>
      </w:r>
    </w:p>
    <w:p w14:paraId="2DA40222" w14:textId="77777777" w:rsidR="00520BCD" w:rsidRPr="00520BCD" w:rsidRDefault="00520BCD" w:rsidP="00520BCD">
      <w:pPr>
        <w:pStyle w:val="Citao"/>
        <w:rPr>
          <w:rFonts w:cs="Arial"/>
          <w:color w:val="auto"/>
          <w:szCs w:val="20"/>
          <w:lang w:eastAsia="pt-BR"/>
        </w:rPr>
      </w:pPr>
      <w:r w:rsidRPr="00520BCD">
        <w:rPr>
          <w:rFonts w:cs="Arial"/>
          <w:color w:val="auto"/>
          <w:szCs w:val="20"/>
          <w:lang w:eastAsia="pt-BR"/>
        </w:rPr>
        <w:t> </w:t>
      </w:r>
    </w:p>
    <w:p w14:paraId="07F28D06" w14:textId="77777777" w:rsidR="00520BCD" w:rsidRPr="00520BCD" w:rsidRDefault="00520BCD" w:rsidP="00520BCD">
      <w:pPr>
        <w:pStyle w:val="Citao"/>
        <w:rPr>
          <w:rFonts w:cs="Arial"/>
          <w:color w:val="auto"/>
          <w:szCs w:val="20"/>
          <w:lang w:eastAsia="pt-BR"/>
        </w:rPr>
      </w:pPr>
      <w:r w:rsidRPr="00520BCD">
        <w:rPr>
          <w:rFonts w:cs="Arial"/>
          <w:color w:val="auto"/>
          <w:szCs w:val="20"/>
          <w:lang w:eastAsia="pt-BR"/>
        </w:rPr>
        <w:t xml:space="preserve">"66.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w:t>
      </w:r>
      <w:proofErr w:type="gramStart"/>
      <w:r w:rsidRPr="00520BCD">
        <w:rPr>
          <w:rFonts w:cs="Arial"/>
          <w:color w:val="auto"/>
          <w:szCs w:val="20"/>
          <w:lang w:eastAsia="pt-BR"/>
        </w:rPr>
        <w:t>no edital cláusula</w:t>
      </w:r>
      <w:proofErr w:type="gramEnd"/>
      <w:r w:rsidRPr="00520BCD">
        <w:rPr>
          <w:rFonts w:cs="Arial"/>
          <w:color w:val="auto"/>
          <w:szCs w:val="20"/>
          <w:lang w:eastAsia="pt-BR"/>
        </w:rPr>
        <w:t xml:space="preserve"> que estabeleça o critério de reajustamento de preço (Acórdão 73/2010-Plenário, Acórdão 597/2008-Plenário e Acórdão 2715/2008-Plenário, entre outros)". (Acórdão nº 2205/2016-TCU-Plenário, Relatora: Min. Ana Arraes, Data da sessão: 24/08/2016)</w:t>
      </w:r>
    </w:p>
    <w:p w14:paraId="532C3181" w14:textId="77777777" w:rsidR="00520BCD" w:rsidRDefault="00520BCD" w:rsidP="00520BCD"/>
    <w:p w14:paraId="0BABCF75" w14:textId="77777777" w:rsidR="00520BCD" w:rsidRPr="00520BCD" w:rsidRDefault="00520BCD" w:rsidP="00520BCD"/>
    <w:p w14:paraId="7B5EE673" w14:textId="77777777" w:rsidR="006F7BAF" w:rsidRPr="002C7035" w:rsidRDefault="006F7BAF" w:rsidP="006F7BAF">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14:paraId="02BBBD52" w14:textId="77777777" w:rsidR="006F7BAF" w:rsidRPr="002C7035" w:rsidRDefault="006F7BAF" w:rsidP="006F7BAF">
      <w:pPr>
        <w:pStyle w:val="PargrafodaLista"/>
        <w:numPr>
          <w:ilvl w:val="2"/>
          <w:numId w:val="1"/>
        </w:numPr>
        <w:spacing w:before="120" w:after="120" w:line="276" w:lineRule="auto"/>
        <w:ind w:left="1134"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r w:rsidRPr="002C7035">
        <w:rPr>
          <w:rFonts w:cs="Arial"/>
          <w:color w:val="FF0000"/>
          <w:szCs w:val="20"/>
        </w:rPr>
        <w:t>XXXX</w:t>
      </w:r>
      <w:r w:rsidRPr="002C7035">
        <w:rPr>
          <w:rFonts w:cs="Arial"/>
          <w:szCs w:val="20"/>
        </w:rPr>
        <w:t xml:space="preserve"> exclusivamente para as obrigações iniciadas e concluídas após a ocorrência da anualidade</w:t>
      </w:r>
      <w:r w:rsidRPr="002C7035">
        <w:rPr>
          <w:rFonts w:cs="Arial"/>
          <w:color w:val="000000"/>
          <w:szCs w:val="20"/>
        </w:rPr>
        <w:t>.</w:t>
      </w:r>
    </w:p>
    <w:p w14:paraId="775AA9DC" w14:textId="4CD9A573" w:rsidR="006F7BAF" w:rsidRPr="00834300" w:rsidRDefault="006F7BAF" w:rsidP="006F7BAF">
      <w:pPr>
        <w:pStyle w:val="Citao"/>
        <w:rPr>
          <w:rFonts w:cs="Arial"/>
          <w:b/>
          <w:color w:val="00B0F0"/>
        </w:rPr>
      </w:pPr>
      <w:r w:rsidRPr="002C7035">
        <w:rPr>
          <w:rFonts w:cs="Arial"/>
          <w:b/>
        </w:rPr>
        <w:t>Nota explicativa</w:t>
      </w:r>
      <w:r w:rsidR="002C7035">
        <w:rPr>
          <w:rFonts w:cs="Arial"/>
        </w:rPr>
        <w:t xml:space="preserve">: </w:t>
      </w:r>
      <w:r w:rsidR="00834300" w:rsidRPr="002C7035">
        <w:rPr>
          <w:rFonts w:cs="Ecofont_Spranq_eco_Sans"/>
          <w:color w:val="auto"/>
          <w:lang w:eastAsia="pt-BR"/>
        </w:rPr>
        <w:t xml:space="preserve">A Administração deverá atentar para que o índice utilizado seja o indicador mais próximo da efetiva variação dos preços dos bens a serem fornecidos, </w:t>
      </w:r>
      <w:r w:rsidR="00834300" w:rsidRPr="002C7035">
        <w:rPr>
          <w:rFonts w:cs="Arial"/>
          <w:color w:val="auto"/>
          <w:szCs w:val="20"/>
          <w:lang w:eastAsia="pt-BR"/>
        </w:rPr>
        <w:t>valendo-se, pois, em regra, da adoção de índices setoriais ou específicos. “Caso inexistam índices setoriais ou específicos,</w:t>
      </w:r>
      <w:r w:rsidR="00834300" w:rsidRPr="002C7035">
        <w:rPr>
          <w:rFonts w:cs="Ecofont_Spranq_eco_Sans"/>
          <w:color w:val="auto"/>
          <w:lang w:eastAsia="pt-BR"/>
        </w:rPr>
        <w:t xml:space="preserve"> deverá ser </w:t>
      </w:r>
      <w:r w:rsidR="00834300" w:rsidRPr="002C7035">
        <w:rPr>
          <w:rFonts w:cs="Arial"/>
          <w:color w:val="auto"/>
          <w:szCs w:val="20"/>
          <w:lang w:eastAsia="pt-BR"/>
        </w:rPr>
        <w:t xml:space="preserve">adotado o </w:t>
      </w:r>
      <w:r w:rsidR="00834300" w:rsidRPr="002C7035">
        <w:rPr>
          <w:rFonts w:cs="Ecofont_Spranq_eco_Sans"/>
          <w:color w:val="auto"/>
          <w:lang w:eastAsia="pt-BR"/>
        </w:rPr>
        <w:t>índice geral</w:t>
      </w:r>
      <w:r w:rsidR="00834300" w:rsidRPr="002C7035">
        <w:rPr>
          <w:rFonts w:cs="Arial"/>
          <w:color w:val="auto"/>
          <w:szCs w:val="20"/>
          <w:lang w:eastAsia="pt-BR"/>
        </w:rPr>
        <w:t xml:space="preserve"> de preços que melhor esteja correlacionado com os custos do objeto contratual ou, ainda, em caráter subsidiário, verificar se existe, no mercado, algum índice geral de adoção consagrada para </w:t>
      </w:r>
      <w:r w:rsidR="00834300" w:rsidRPr="002C7035">
        <w:rPr>
          <w:rFonts w:cs="Ecofont_Spranq_eco_Sans"/>
          <w:color w:val="auto"/>
          <w:lang w:eastAsia="pt-BR"/>
        </w:rPr>
        <w:t xml:space="preserve">o </w:t>
      </w:r>
      <w:r w:rsidR="00834300" w:rsidRPr="002C7035">
        <w:rPr>
          <w:rFonts w:cs="Arial"/>
          <w:color w:val="auto"/>
          <w:szCs w:val="20"/>
          <w:lang w:eastAsia="pt-BR"/>
        </w:rPr>
        <w:t xml:space="preserve">objeto contratado. Não havendo índices com uma dessas características, deve ser adotado o reajustamento pelo IPCA/IBGE, pois é o índice oficial de monitoramento da inflação no Brasil. Qualquer que seja o índice utilizado, a Administração </w:t>
      </w:r>
      <w:r w:rsidR="00834300" w:rsidRPr="002C7035">
        <w:rPr>
          <w:rFonts w:cs="Ecofont_Spranq_eco_Sans"/>
          <w:color w:val="auto"/>
          <w:lang w:eastAsia="pt-BR"/>
        </w:rPr>
        <w:t xml:space="preserve">deverá </w:t>
      </w:r>
      <w:r w:rsidR="00834300" w:rsidRPr="002C7035">
        <w:rPr>
          <w:color w:val="auto"/>
        </w:rPr>
        <w:t>j</w:t>
      </w:r>
      <w:r w:rsidR="00834300" w:rsidRPr="002C7035">
        <w:rPr>
          <w:rFonts w:cs="Arial"/>
          <w:color w:val="auto"/>
          <w:szCs w:val="20"/>
          <w:lang w:eastAsia="pt-BR"/>
        </w:rPr>
        <w:t>ustificar sua escolha tecnicamente. A Administração poderá, ainda, se valer de índices diferenciados, de forma justificada, de acordo com as peculiaridades envolvidas no objeto contratual”. (Parecer n.º 04</w:t>
      </w:r>
      <w:r w:rsidR="00834300" w:rsidRPr="002C7035">
        <w:rPr>
          <w:rFonts w:cs="Ecofont_Spranq_eco_Sans"/>
          <w:color w:val="auto"/>
          <w:lang w:eastAsia="pt-BR"/>
        </w:rPr>
        <w:t>/2013</w:t>
      </w:r>
      <w:r w:rsidR="00834300" w:rsidRPr="002C7035">
        <w:rPr>
          <w:rFonts w:cs="Arial"/>
          <w:color w:val="auto"/>
          <w:szCs w:val="20"/>
          <w:lang w:eastAsia="pt-BR"/>
        </w:rPr>
        <w:t>/CPLC/DEPCONSU/PGF/AGU, NUP: 00407.001847/2013-61).</w:t>
      </w:r>
    </w:p>
    <w:p w14:paraId="7565198D" w14:textId="77777777" w:rsidR="006F7BAF" w:rsidRDefault="006F7BAF" w:rsidP="00EA46E8"/>
    <w:p w14:paraId="1ADCD0A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lastRenderedPageBreak/>
        <w:t xml:space="preserve">Na ausência de previsão legal quanto ao índice substituto, as partes elegerão novo índice oficial, para reajustamento do preço do valor remanescente, por meio de termo aditivo. </w:t>
      </w:r>
    </w:p>
    <w:p w14:paraId="54AD1AD9" w14:textId="0AE5E845" w:rsidR="002C7035" w:rsidRDefault="002C7035" w:rsidP="00C41B5E">
      <w:pPr>
        <w:pStyle w:val="PargrafodaLista"/>
        <w:numPr>
          <w:ilvl w:val="1"/>
          <w:numId w:val="1"/>
        </w:numPr>
        <w:spacing w:after="120" w:line="276" w:lineRule="auto"/>
        <w:ind w:left="425" w:firstLine="0"/>
        <w:contextualSpacing w:val="0"/>
        <w:jc w:val="both"/>
        <w:rPr>
          <w:rFonts w:cs="Arial"/>
          <w:color w:val="000000"/>
          <w:szCs w:val="20"/>
        </w:rPr>
      </w:pPr>
      <w:r w:rsidRPr="002C7035">
        <w:rPr>
          <w:rFonts w:cs="Arial"/>
          <w:color w:val="000000"/>
          <w:szCs w:val="20"/>
        </w:rPr>
        <w:t>O reajuste será realizado por apostilamento.</w:t>
      </w:r>
    </w:p>
    <w:p w14:paraId="1E2633AB" w14:textId="77777777" w:rsidR="00C41B5E" w:rsidRPr="00C41B5E" w:rsidRDefault="00C41B5E" w:rsidP="00C41B5E">
      <w:pPr>
        <w:spacing w:after="120" w:line="276" w:lineRule="auto"/>
        <w:ind w:left="425"/>
        <w:jc w:val="both"/>
        <w:rPr>
          <w:rFonts w:cs="Arial"/>
          <w:color w:val="000000"/>
          <w:szCs w:val="20"/>
        </w:rPr>
      </w:pPr>
    </w:p>
    <w:p w14:paraId="3F262BC6" w14:textId="749531AA" w:rsidR="00D37DC8" w:rsidRPr="002C7035" w:rsidRDefault="002C7035" w:rsidP="00C41B5E">
      <w:pPr>
        <w:pStyle w:val="Nivel1"/>
        <w:spacing w:before="0"/>
      </w:pPr>
      <w:r w:rsidRPr="002C7035">
        <w:t>DA</w:t>
      </w:r>
      <w:r w:rsidR="00D37DC8" w:rsidRPr="002C7035">
        <w:t xml:space="preserve"> GARANTIA DE EXECUÇÃO</w:t>
      </w:r>
    </w:p>
    <w:p w14:paraId="7D8DA3E3" w14:textId="77777777" w:rsidR="00123B54" w:rsidRPr="002C7035" w:rsidRDefault="00123B54" w:rsidP="00123B54">
      <w:pPr>
        <w:numPr>
          <w:ilvl w:val="1"/>
          <w:numId w:val="1"/>
        </w:numPr>
        <w:spacing w:before="120" w:after="120" w:line="276" w:lineRule="auto"/>
        <w:jc w:val="both"/>
        <w:rPr>
          <w:rFonts w:cs="Arial"/>
          <w:i/>
          <w:color w:val="FF0000"/>
        </w:rPr>
      </w:pPr>
      <w:r w:rsidRPr="002C7035">
        <w:rPr>
          <w:rFonts w:cs="Arial"/>
          <w:i/>
          <w:color w:val="FF0000"/>
        </w:rPr>
        <w:t>Não haverá exigência de garantia contratual da execução, pelas razões abaixo justificadas:</w:t>
      </w:r>
    </w:p>
    <w:p w14:paraId="68D43751" w14:textId="2A75704C" w:rsidR="00123B54" w:rsidRPr="002C7035" w:rsidRDefault="00123B54" w:rsidP="00123B54">
      <w:pPr>
        <w:numPr>
          <w:ilvl w:val="2"/>
          <w:numId w:val="1"/>
        </w:numPr>
        <w:spacing w:before="120" w:after="120" w:line="276" w:lineRule="auto"/>
        <w:jc w:val="both"/>
        <w:rPr>
          <w:rFonts w:cs="Arial"/>
          <w:i/>
          <w:color w:val="FF0000"/>
        </w:rPr>
      </w:pPr>
      <w:r w:rsidRPr="002C7035">
        <w:rPr>
          <w:rFonts w:cs="Arial"/>
          <w:i/>
          <w:color w:val="FF0000"/>
        </w:rPr>
        <w:t>...</w:t>
      </w:r>
    </w:p>
    <w:p w14:paraId="305B0B4C" w14:textId="77777777" w:rsidR="00123B54" w:rsidRPr="002D38D1" w:rsidRDefault="00123B54" w:rsidP="00123B54">
      <w:pPr>
        <w:pStyle w:val="Citao"/>
        <w:rPr>
          <w:rFonts w:cs="Arial"/>
          <w:color w:val="auto"/>
        </w:rPr>
      </w:pPr>
      <w:r w:rsidRPr="002D38D1">
        <w:rPr>
          <w:rFonts w:cs="Arial"/>
          <w:b/>
          <w:color w:val="auto"/>
        </w:rPr>
        <w:t>Nota explicativa</w:t>
      </w:r>
      <w:r w:rsidRPr="002D38D1">
        <w:rPr>
          <w:rFonts w:cs="Arial"/>
          <w:color w:val="auto"/>
        </w:rPr>
        <w:t>: Fica a critério da Administração exigir ou não, a garantia. Não a exigindo, deve suprimir o item. Conforme disposto no artigo 56, da Lei nº 8.666, de 1993, o percentual da garantia não poderá exceder a 5% do valor do contrato.</w:t>
      </w:r>
    </w:p>
    <w:p w14:paraId="25FBE528" w14:textId="4B930613" w:rsidR="00123B54" w:rsidRPr="00ED2167" w:rsidRDefault="00123B54" w:rsidP="00123B54">
      <w:pPr>
        <w:rPr>
          <w:b/>
          <w:u w:val="single"/>
          <w:lang w:eastAsia="en-US"/>
        </w:rPr>
      </w:pPr>
      <w:r w:rsidRPr="00ED2167">
        <w:rPr>
          <w:b/>
          <w:u w:val="single"/>
          <w:lang w:eastAsia="en-US"/>
        </w:rPr>
        <w:t xml:space="preserve">OU </w:t>
      </w:r>
    </w:p>
    <w:p w14:paraId="4E9C767F" w14:textId="72EABD1E" w:rsidR="00B54DC8" w:rsidRPr="00ED2167" w:rsidRDefault="00123B54" w:rsidP="0039126B">
      <w:pPr>
        <w:pStyle w:val="PargrafodaLista"/>
        <w:numPr>
          <w:ilvl w:val="1"/>
          <w:numId w:val="3"/>
        </w:numPr>
        <w:spacing w:before="120" w:after="120" w:line="276" w:lineRule="auto"/>
        <w:contextualSpacing w:val="0"/>
        <w:jc w:val="both"/>
        <w:rPr>
          <w:rFonts w:cs="Arial"/>
          <w:bCs/>
          <w:i/>
          <w:iCs/>
          <w:color w:val="FF0000"/>
          <w:szCs w:val="20"/>
        </w:rPr>
      </w:pPr>
      <w:r w:rsidRPr="002C7035">
        <w:rPr>
          <w:rFonts w:cs="Arial"/>
          <w:bCs/>
          <w:i/>
          <w:iCs/>
          <w:color w:val="FF0000"/>
          <w:szCs w:val="20"/>
        </w:rPr>
        <w:t>O adjudicatário, no prazo de ...... (</w:t>
      </w:r>
      <w:proofErr w:type="gramStart"/>
      <w:r w:rsidRPr="002C7035">
        <w:rPr>
          <w:rFonts w:cs="Arial"/>
          <w:bCs/>
          <w:i/>
          <w:iCs/>
          <w:color w:val="FF0000"/>
          <w:szCs w:val="20"/>
        </w:rPr>
        <w:t>.....</w:t>
      </w:r>
      <w:proofErr w:type="gramEnd"/>
      <w:r w:rsidRPr="002C7035">
        <w:rPr>
          <w:rFonts w:cs="Arial"/>
          <w:bCs/>
          <w:i/>
          <w:iCs/>
          <w:color w:val="FF0000"/>
          <w:szCs w:val="20"/>
        </w:rPr>
        <w:t>dias) após a assinatura do Termo de Contrato ou aceite do instrumento equivalente, prestará garantia no valor correspondente a ........... (</w:t>
      </w:r>
      <w:proofErr w:type="gramStart"/>
      <w:r w:rsidRPr="002C7035">
        <w:rPr>
          <w:rFonts w:cs="Arial"/>
          <w:bCs/>
          <w:i/>
          <w:iCs/>
          <w:color w:val="FF0000"/>
          <w:szCs w:val="20"/>
        </w:rPr>
        <w:t>.....</w:t>
      </w:r>
      <w:proofErr w:type="gramEnd"/>
      <w:r w:rsidRPr="002C7035">
        <w:rPr>
          <w:rFonts w:cs="Arial"/>
          <w:bCs/>
          <w:i/>
          <w:iCs/>
          <w:color w:val="FF0000"/>
          <w:szCs w:val="20"/>
        </w:rPr>
        <w:t>) do valor do Contrato, que será liberada de acordo com as condições previstas neste Edital, conforme disposto no art. 56 da Lei nº 8.666, de 1993, desde que cumpridas as obrigações contratuais.</w:t>
      </w:r>
    </w:p>
    <w:p w14:paraId="47B20764" w14:textId="637AD6AD" w:rsidR="00C15A31" w:rsidRPr="00ED2167" w:rsidRDefault="00C15A31" w:rsidP="0039126B">
      <w:pPr>
        <w:pStyle w:val="PargrafodaLista"/>
        <w:numPr>
          <w:ilvl w:val="1"/>
          <w:numId w:val="3"/>
        </w:numPr>
        <w:spacing w:before="120" w:after="120" w:line="276" w:lineRule="auto"/>
        <w:contextualSpacing w:val="0"/>
        <w:jc w:val="both"/>
        <w:rPr>
          <w:bCs/>
          <w:iCs/>
          <w:color w:val="FF0000"/>
        </w:rPr>
      </w:pPr>
      <w:r w:rsidRPr="00ED2167">
        <w:rPr>
          <w:bCs/>
          <w:iCs/>
          <w:color w:val="FF0000"/>
        </w:rPr>
        <w:t>Caberá</w:t>
      </w:r>
      <w:r w:rsidRPr="00ED2167">
        <w:rPr>
          <w:color w:val="FF0000"/>
        </w:rPr>
        <w:t xml:space="preserve"> ao contratado optar por uma das seguintes modalidades de garantia: </w:t>
      </w:r>
    </w:p>
    <w:p w14:paraId="2FEF460F" w14:textId="69F795D3" w:rsidR="00C15A31" w:rsidRPr="00ED2167" w:rsidRDefault="00ED2167" w:rsidP="0039126B">
      <w:pPr>
        <w:pStyle w:val="PargrafodaLista"/>
        <w:numPr>
          <w:ilvl w:val="2"/>
          <w:numId w:val="3"/>
        </w:numPr>
        <w:spacing w:before="120" w:after="120" w:line="276" w:lineRule="auto"/>
        <w:contextualSpacing w:val="0"/>
        <w:jc w:val="both"/>
        <w:rPr>
          <w:bCs/>
          <w:iCs/>
          <w:color w:val="FF0000"/>
        </w:rPr>
      </w:pPr>
      <w:r>
        <w:rPr>
          <w:bCs/>
          <w:iCs/>
          <w:color w:val="FF0000"/>
        </w:rPr>
        <w:t>c</w:t>
      </w:r>
      <w:r w:rsidR="00C15A31" w:rsidRPr="00ED2167">
        <w:rPr>
          <w:bCs/>
          <w:iCs/>
          <w:color w:val="FF0000"/>
        </w:rPr>
        <w:t>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32E80898" w:rsidR="00C15A31" w:rsidRPr="00ED2167" w:rsidRDefault="00C15A31" w:rsidP="0039126B">
      <w:pPr>
        <w:pStyle w:val="PargrafodaLista"/>
        <w:numPr>
          <w:ilvl w:val="2"/>
          <w:numId w:val="3"/>
        </w:numPr>
        <w:spacing w:before="120" w:after="120" w:line="276" w:lineRule="auto"/>
        <w:contextualSpacing w:val="0"/>
        <w:jc w:val="both"/>
        <w:rPr>
          <w:bCs/>
          <w:iCs/>
          <w:color w:val="FF0000"/>
        </w:rPr>
      </w:pPr>
      <w:r w:rsidRPr="00ED2167">
        <w:rPr>
          <w:bCs/>
          <w:iCs/>
          <w:color w:val="FF0000"/>
        </w:rPr>
        <w:t>seguro-garantia; </w:t>
      </w:r>
    </w:p>
    <w:p w14:paraId="6FACC86E" w14:textId="542CBBDE" w:rsidR="00123B54" w:rsidRPr="00ED2167" w:rsidRDefault="00C15A31" w:rsidP="0039126B">
      <w:pPr>
        <w:pStyle w:val="PargrafodaLista"/>
        <w:numPr>
          <w:ilvl w:val="2"/>
          <w:numId w:val="3"/>
        </w:numPr>
        <w:spacing w:before="120" w:after="120" w:line="276" w:lineRule="auto"/>
        <w:contextualSpacing w:val="0"/>
        <w:jc w:val="both"/>
        <w:rPr>
          <w:bCs/>
          <w:iCs/>
          <w:color w:val="FF0000"/>
        </w:rPr>
      </w:pPr>
      <w:r w:rsidRPr="00ED2167">
        <w:rPr>
          <w:bCs/>
          <w:iCs/>
          <w:color w:val="FF0000"/>
        </w:rPr>
        <w:t>fiança bancária. </w:t>
      </w:r>
    </w:p>
    <w:p w14:paraId="52920A16" w14:textId="77777777" w:rsidR="00123B54" w:rsidRPr="002C7035" w:rsidRDefault="00123B54" w:rsidP="00123B54">
      <w:pPr>
        <w:pStyle w:val="Citao"/>
        <w:rPr>
          <w:rFonts w:cs="Arial"/>
          <w:color w:val="auto"/>
        </w:rPr>
      </w:pPr>
      <w:r w:rsidRPr="002C7035">
        <w:rPr>
          <w:rFonts w:cs="Arial"/>
          <w:b/>
          <w:color w:val="auto"/>
        </w:rPr>
        <w:t>Nota Explicativa</w:t>
      </w:r>
      <w:r w:rsidRPr="002C7035">
        <w:rPr>
          <w:rFonts w:cs="Arial"/>
          <w:color w:val="auto"/>
        </w:rPr>
        <w:t>: Pode a Administração condicionar a assinatura do contrato ou aceite do instrumento equivalente à comprovação da prestação da garantia, o que costuma tornar este ônus mais difícil para os adjudicatários, embora traga maiores facilidades para a Administração, caso esta não venha a ser prestada. Nesta hipótese, suprimir os subitens 11.1.1 e 11.1.2 e alterar a redação do item inicial:</w:t>
      </w:r>
    </w:p>
    <w:p w14:paraId="4799DE03" w14:textId="77777777" w:rsidR="00123B54" w:rsidRPr="002C7035" w:rsidRDefault="00123B54" w:rsidP="00123B54">
      <w:pPr>
        <w:pStyle w:val="Citao"/>
        <w:rPr>
          <w:rFonts w:cs="Arial"/>
          <w:color w:val="auto"/>
        </w:rPr>
      </w:pPr>
      <w:r w:rsidRPr="002C7035">
        <w:rPr>
          <w:rFonts w:cs="Arial"/>
          <w:color w:val="auto"/>
        </w:rPr>
        <w:t>11.1. O adjudicatário, como condição para assinatura do Termo de Contrato ou aceite do instrumento equivalente, prestará garantia no valor correspondente a ........... (</w:t>
      </w:r>
      <w:proofErr w:type="gramStart"/>
      <w:r w:rsidRPr="002C7035">
        <w:rPr>
          <w:rFonts w:cs="Arial"/>
          <w:color w:val="auto"/>
        </w:rPr>
        <w:t>.....</w:t>
      </w:r>
      <w:proofErr w:type="gramEnd"/>
      <w:r w:rsidRPr="002C7035">
        <w:rPr>
          <w:rFonts w:cs="Arial"/>
          <w:color w:val="auto"/>
        </w:rPr>
        <w:t>) do valor do Contrato, que será liberada de acordo com as condições previstas neste Edital, conforme disposto no art. 56 da Lei nº 8.666, de 1993, desde que cumpridas as obrigações contratuais.</w:t>
      </w:r>
    </w:p>
    <w:p w14:paraId="21C42765"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A garantia em dinheiro deverá ser efetuada em favor da Contratante, na Caixa Econômica Federal, com correção monetária, em favor do contratante.</w:t>
      </w:r>
    </w:p>
    <w:p w14:paraId="7D281A0A"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i/>
          <w:color w:val="FF0000"/>
          <w:szCs w:val="20"/>
          <w:lang w:eastAsia="en-US"/>
        </w:rPr>
        <w:t>No caso de alteração do valor do contrato, ou prorrogação de sua vigência, a garantia deverá ser readequada ou renovada nas mesmas condições.</w:t>
      </w:r>
    </w:p>
    <w:p w14:paraId="067BF55C"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 xml:space="preserve">A Contratante executará a garantia na forma prevista na legislação que rege a matéria. </w:t>
      </w:r>
    </w:p>
    <w:p w14:paraId="541284A4" w14:textId="55632F5E" w:rsidR="00B61E88" w:rsidRDefault="00B61E88" w:rsidP="002C7035">
      <w:pPr>
        <w:numPr>
          <w:ilvl w:val="1"/>
          <w:numId w:val="1"/>
        </w:numPr>
        <w:spacing w:before="120" w:after="120" w:line="276" w:lineRule="auto"/>
        <w:ind w:left="425" w:firstLine="0"/>
        <w:jc w:val="both"/>
        <w:rPr>
          <w:rFonts w:cs="Arial"/>
          <w:bCs/>
          <w:i/>
          <w:iCs/>
          <w:color w:val="FF0000"/>
          <w:szCs w:val="20"/>
        </w:rPr>
      </w:pPr>
      <w:r w:rsidRPr="002C7035">
        <w:rPr>
          <w:rFonts w:cs="Arial"/>
          <w:bCs/>
          <w:i/>
          <w:iCs/>
          <w:color w:val="FF0000"/>
          <w:szCs w:val="20"/>
        </w:rPr>
        <w:t>A garantia prestada pelo contratado será liberada ou restituída após a execução do contrato e, quando em dinheiro, atualizada monetariamente.</w:t>
      </w:r>
      <w:r>
        <w:rPr>
          <w:rFonts w:cs="Arial"/>
          <w:bCs/>
          <w:i/>
          <w:iCs/>
          <w:color w:val="FF0000"/>
          <w:szCs w:val="20"/>
        </w:rPr>
        <w:t xml:space="preserve"> (artigo 56, §4º da Lei nº 8666/93)</w:t>
      </w:r>
      <w:r w:rsidR="00C41B5E">
        <w:rPr>
          <w:rFonts w:cs="Arial"/>
          <w:bCs/>
          <w:i/>
          <w:iCs/>
          <w:color w:val="FF0000"/>
          <w:szCs w:val="20"/>
        </w:rPr>
        <w:t>.</w:t>
      </w:r>
    </w:p>
    <w:p w14:paraId="7EC22258" w14:textId="61592AF6" w:rsidR="002D38D1" w:rsidRPr="003F3D97" w:rsidRDefault="002D38D1" w:rsidP="002D38D1">
      <w:pPr>
        <w:pStyle w:val="Nivel1"/>
        <w:rPr>
          <w:color w:val="FF0000"/>
        </w:rPr>
      </w:pPr>
      <w:r w:rsidRPr="003F3D97">
        <w:rPr>
          <w:color w:val="FF0000"/>
        </w:rPr>
        <w:lastRenderedPageBreak/>
        <w:t>A GARANTIA CONTRATUAL DOS BENS.</w:t>
      </w:r>
    </w:p>
    <w:p w14:paraId="08DCFD33" w14:textId="00BA5E50" w:rsidR="00F16BC9" w:rsidRPr="00F16BC9" w:rsidRDefault="00F16BC9" w:rsidP="00F16BC9">
      <w:pPr>
        <w:pStyle w:val="Citao"/>
        <w:rPr>
          <w:i w:val="0"/>
          <w:color w:val="auto"/>
        </w:rPr>
      </w:pPr>
      <w:r w:rsidRPr="00F16BC9">
        <w:rPr>
          <w:b/>
          <w:i w:val="0"/>
          <w:color w:val="auto"/>
        </w:rPr>
        <w:t>Nota explicativa:</w:t>
      </w:r>
      <w:r w:rsidRPr="00F16BC9">
        <w:rPr>
          <w:i w:val="0"/>
          <w:color w:val="auto"/>
        </w:rPr>
        <w:t xml:space="preserve"> Fica a critério da Administração exigir ou não, a garantia contratual dos bens, complementar à garantia legal, mediante a devida fundamentação, a ser exposta neste item do Termo de Referência. Não a exigindo, deverá suprimir o item.</w:t>
      </w:r>
    </w:p>
    <w:p w14:paraId="5C311041" w14:textId="614979E2" w:rsidR="00F16BC9" w:rsidRDefault="002D38D1" w:rsidP="00F16BC9">
      <w:pPr>
        <w:pStyle w:val="Nivel1"/>
        <w:numPr>
          <w:ilvl w:val="0"/>
          <w:numId w:val="0"/>
        </w:numPr>
        <w:spacing w:before="0" w:after="0"/>
        <w:rPr>
          <w:i/>
          <w:color w:val="FF0000"/>
        </w:rPr>
      </w:pPr>
      <w:r w:rsidRPr="00C41B5E">
        <w:rPr>
          <w:i/>
          <w:color w:val="FF0000"/>
        </w:rPr>
        <w:t>(Sugere-se a redação</w:t>
      </w:r>
      <w:r w:rsidR="00C41B5E">
        <w:rPr>
          <w:i/>
          <w:color w:val="FF0000"/>
        </w:rPr>
        <w:t xml:space="preserve"> abaixo para material de consulta</w:t>
      </w:r>
      <w:r w:rsidRPr="00C41B5E">
        <w:rPr>
          <w:i/>
          <w:color w:val="FF0000"/>
        </w:rPr>
        <w:t xml:space="preserve">): </w:t>
      </w:r>
    </w:p>
    <w:p w14:paraId="5AD5BEFF" w14:textId="77777777" w:rsidR="00F16BC9" w:rsidRPr="00F16BC9" w:rsidRDefault="00F16BC9" w:rsidP="00F16BC9"/>
    <w:p w14:paraId="14677C9C" w14:textId="2D478AC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de garantia contratual dos bens, complementar à garantia legal, será de, no mínimo, ___ (____) meses, contado a partir do primeiro dia útil subsequente à data do recebimento definitivo do objeto. (Justificar a exigência de garantia e o prazo estabelecido) </w:t>
      </w:r>
    </w:p>
    <w:p w14:paraId="6124343A" w14:textId="34662AE9"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Caso o prazo da garantia oferecida pelo fabricante seja inferior ao estabelecido nesta cláusula, o licitante deverá complementar a garantia do bem ofertado pelo período restante. </w:t>
      </w:r>
    </w:p>
    <w:p w14:paraId="7E9A6ED9" w14:textId="77777777" w:rsidR="00F16BC9" w:rsidRDefault="00F16BC9" w:rsidP="002D38D1">
      <w:pPr>
        <w:pStyle w:val="Nivel1"/>
        <w:numPr>
          <w:ilvl w:val="0"/>
          <w:numId w:val="0"/>
        </w:numPr>
        <w:spacing w:before="0" w:after="0"/>
        <w:rPr>
          <w:i/>
          <w:color w:val="FF0000"/>
        </w:rPr>
      </w:pPr>
    </w:p>
    <w:p w14:paraId="44F480D1" w14:textId="77777777" w:rsidR="002D38D1" w:rsidRDefault="002D38D1" w:rsidP="002D38D1">
      <w:pPr>
        <w:pStyle w:val="Nivel1"/>
        <w:numPr>
          <w:ilvl w:val="0"/>
          <w:numId w:val="0"/>
        </w:numPr>
        <w:spacing w:before="0" w:after="0"/>
        <w:rPr>
          <w:i/>
          <w:color w:val="FF0000"/>
        </w:rPr>
      </w:pPr>
      <w:r w:rsidRPr="00F16BC9">
        <w:rPr>
          <w:i/>
          <w:color w:val="FF0000"/>
        </w:rPr>
        <w:t xml:space="preserve">(Sugere-se a redação abaixo para material permanente): </w:t>
      </w:r>
    </w:p>
    <w:p w14:paraId="5DDB2514" w14:textId="77777777" w:rsidR="00F16BC9" w:rsidRDefault="00F16BC9" w:rsidP="00F16BC9"/>
    <w:p w14:paraId="72FEB368" w14:textId="2FB0D0D0" w:rsidR="002D38D1" w:rsidRPr="002D38D1" w:rsidRDefault="002D38D1" w:rsidP="00F16BC9">
      <w:pPr>
        <w:pStyle w:val="Nivel1"/>
        <w:numPr>
          <w:ilvl w:val="1"/>
          <w:numId w:val="8"/>
        </w:numPr>
        <w:spacing w:before="0" w:after="0"/>
        <w:rPr>
          <w:b w:val="0"/>
          <w:i/>
          <w:color w:val="FF0000"/>
        </w:rPr>
      </w:pPr>
      <w:r w:rsidRPr="002D38D1">
        <w:rPr>
          <w:b w:val="0"/>
          <w:i/>
          <w:color w:val="FF0000"/>
        </w:rPr>
        <w:lastRenderedPageBreak/>
        <w:t xml:space="preserve">O prazo de garantia contratual dos bens, complementar à garantia legal, é de, no mínimo, __ (____) meses, ou pelo prazo fornecido pelo fabricante, se superior, contado a partir do primeiro dia útil subsequente à data do recebimento definitivo do objeto. (Justificar a exigência de garantia e o prazo estabelecido) </w:t>
      </w:r>
    </w:p>
    <w:p w14:paraId="303582AF" w14:textId="727F53D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será prestada com vistas a manter os equipamentos fornecidos em perfeitas condições de uso, sem qualquer ônus ou custo adicional para o Contratante. </w:t>
      </w:r>
    </w:p>
    <w:p w14:paraId="0FE34E9E" w14:textId="3775B57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abrange a realização da manutenção corretiva dos bens pela própria Contratada, ou, se for o caso, por meio de assistência técnica autorizada, de acordo com as normas técnicas específicas. </w:t>
      </w:r>
    </w:p>
    <w:p w14:paraId="1E4BAB1D" w14:textId="1D40D5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Entende-se por manutenção corretiva aquela destinada a corrigir os defeitos apresentados pelos bens, compreendendo a substituição de peças, a realização de ajustes, reparos e correções necessárias. </w:t>
      </w:r>
    </w:p>
    <w:p w14:paraId="57F0355A" w14:textId="711EAFD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53B91EA" w14:textId="230B2210"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Uma vez notificada, a Contratada realizará a reparação ou substituição dos bens que apresentarem vício ou defeito no prazo de até ___ (_____) dias úteis, contados a partir da data de retirada do equipamento das dependências da Administração pela Contratada ou pela assistência técnica autorizada. </w:t>
      </w:r>
    </w:p>
    <w:p w14:paraId="49599E24" w14:textId="0B7C524A"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indicado no subitem anterior, durante seu transcurso, poderá ser prorrogado uma única vez, por igual período, mediante solicitação escrita e justificada da Contratada, aceita pelo Contratante. </w:t>
      </w:r>
    </w:p>
    <w:p w14:paraId="0E14A6A5" w14:textId="1EAF8D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949BA11" w14:textId="23A41DC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2C740BDF" w14:textId="234220E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custo referente ao transporte dos equipamentos cobertos pela garantia será de responsabilidade da Contratada. </w:t>
      </w:r>
    </w:p>
    <w:p w14:paraId="5C42FD61" w14:textId="2BA10974" w:rsidR="002D38D1" w:rsidRPr="002D38D1" w:rsidRDefault="002D38D1" w:rsidP="002D38D1">
      <w:pPr>
        <w:pStyle w:val="Nivel1"/>
        <w:numPr>
          <w:ilvl w:val="1"/>
          <w:numId w:val="1"/>
        </w:numPr>
        <w:spacing w:before="0" w:after="0"/>
        <w:rPr>
          <w:b w:val="0"/>
          <w:i/>
          <w:color w:val="FF0000"/>
        </w:rPr>
      </w:pPr>
      <w:r w:rsidRPr="002D38D1">
        <w:rPr>
          <w:b w:val="0"/>
          <w: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1A370F46" w14:textId="02EFD01C" w:rsidR="001E14AF" w:rsidRPr="0000392B" w:rsidRDefault="001E14AF" w:rsidP="005D2DB3">
      <w:pPr>
        <w:pStyle w:val="Nivel1"/>
        <w:ind w:left="357" w:hanging="357"/>
      </w:pPr>
      <w:r w:rsidRPr="0000392B">
        <w:t>DAS SANÇÕES ADMINISTRATIVAS</w:t>
      </w:r>
    </w:p>
    <w:p w14:paraId="1A370F47" w14:textId="5D4F764F" w:rsidR="001E14AF" w:rsidRPr="002C7035"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29415B">
      <w:pPr>
        <w:numPr>
          <w:ilvl w:val="2"/>
          <w:numId w:val="1"/>
        </w:numPr>
        <w:spacing w:before="120" w:after="120" w:line="276" w:lineRule="auto"/>
        <w:ind w:left="1134" w:firstLine="0"/>
        <w:jc w:val="both"/>
        <w:rPr>
          <w:rFonts w:cs="Arial"/>
          <w:szCs w:val="20"/>
        </w:rPr>
      </w:pPr>
      <w:proofErr w:type="spellStart"/>
      <w:r w:rsidRPr="002C7035">
        <w:rPr>
          <w:rFonts w:cs="Arial"/>
          <w:szCs w:val="20"/>
        </w:rPr>
        <w:t>inexecutar</w:t>
      </w:r>
      <w:proofErr w:type="spellEnd"/>
      <w:r w:rsidRPr="002C7035">
        <w:rPr>
          <w:rFonts w:cs="Arial"/>
          <w:szCs w:val="20"/>
        </w:rPr>
        <w:t xml:space="preserve"> total ou parcialmente qualquer das obrigações assumidas em decorrência da contratação;</w:t>
      </w:r>
    </w:p>
    <w:p w14:paraId="1A370F49"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ensejar o retardamento da execução do objeto;</w:t>
      </w:r>
    </w:p>
    <w:p w14:paraId="1A370F4A" w14:textId="607B788E" w:rsidR="001E14AF" w:rsidRPr="002C7035" w:rsidRDefault="00C15A31" w:rsidP="0029415B">
      <w:pPr>
        <w:numPr>
          <w:ilvl w:val="2"/>
          <w:numId w:val="1"/>
        </w:numPr>
        <w:spacing w:before="120" w:after="120" w:line="276" w:lineRule="auto"/>
        <w:ind w:left="1134" w:firstLine="0"/>
        <w:jc w:val="both"/>
        <w:rPr>
          <w:rFonts w:cs="Arial"/>
          <w:szCs w:val="20"/>
        </w:rPr>
      </w:pPr>
      <w:r w:rsidRPr="002C7035">
        <w:rPr>
          <w:rFonts w:cs="Arial"/>
          <w:szCs w:val="20"/>
        </w:rPr>
        <w:t xml:space="preserve">falhar ou </w:t>
      </w:r>
      <w:r w:rsidR="001E14AF" w:rsidRPr="002C7035">
        <w:rPr>
          <w:rFonts w:cs="Arial"/>
          <w:szCs w:val="20"/>
        </w:rPr>
        <w:t>fraudar na execução do contrato;</w:t>
      </w:r>
    </w:p>
    <w:p w14:paraId="1A370F4B"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comportar-se de modo inidôneo;</w:t>
      </w:r>
    </w:p>
    <w:p w14:paraId="1A370F4C"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cometer fraude fiscal;</w:t>
      </w:r>
    </w:p>
    <w:p w14:paraId="1A370F4E" w14:textId="4C7A9163" w:rsidR="001E14AF" w:rsidRPr="002C7035" w:rsidRDefault="00C15A31" w:rsidP="00DA7D17">
      <w:pPr>
        <w:pStyle w:val="PargrafodaLista"/>
        <w:numPr>
          <w:ilvl w:val="1"/>
          <w:numId w:val="1"/>
        </w:numPr>
        <w:spacing w:before="120" w:after="120" w:line="276" w:lineRule="auto"/>
        <w:ind w:right="-30"/>
        <w:jc w:val="both"/>
        <w:rPr>
          <w:rFonts w:cs="Arial"/>
          <w:szCs w:val="20"/>
        </w:rPr>
      </w:pPr>
      <w:r w:rsidRPr="002C7035">
        <w:rPr>
          <w:rFonts w:cs="Arial"/>
          <w:szCs w:val="20"/>
        </w:rPr>
        <w:lastRenderedPageBreak/>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29415B">
      <w:pPr>
        <w:numPr>
          <w:ilvl w:val="2"/>
          <w:numId w:val="1"/>
        </w:numPr>
        <w:spacing w:before="120" w:after="120" w:line="276" w:lineRule="auto"/>
        <w:ind w:left="1134" w:firstLine="0"/>
        <w:jc w:val="both"/>
        <w:rPr>
          <w:rFonts w:cs="Arial"/>
          <w:szCs w:val="20"/>
        </w:rPr>
      </w:pPr>
      <w:proofErr w:type="gramStart"/>
      <w:r w:rsidRPr="008009AF">
        <w:rPr>
          <w:rFonts w:cs="Arial"/>
          <w:szCs w:val="20"/>
        </w:rPr>
        <w:t>A</w:t>
      </w:r>
      <w:r w:rsidR="001E14AF" w:rsidRPr="008009AF">
        <w:rPr>
          <w:rFonts w:cs="Arial"/>
          <w:szCs w:val="20"/>
        </w:rPr>
        <w:t>dvertência</w:t>
      </w:r>
      <w:r w:rsidRPr="008009AF">
        <w:rPr>
          <w:rFonts w:cs="Arial"/>
          <w:szCs w:val="20"/>
        </w:rPr>
        <w:t>,</w:t>
      </w:r>
      <w:r w:rsidRPr="0085196B">
        <w:rPr>
          <w:rFonts w:cs="Arial"/>
          <w:szCs w:val="20"/>
        </w:rPr>
        <w:t xml:space="preserve"> </w:t>
      </w:r>
      <w:r w:rsidR="001E14AF" w:rsidRPr="0000392B">
        <w:rPr>
          <w:rFonts w:cs="Arial"/>
          <w:szCs w:val="20"/>
        </w:rPr>
        <w:t xml:space="preserve"> por</w:t>
      </w:r>
      <w:proofErr w:type="gramEnd"/>
      <w:r w:rsidR="001E14AF" w:rsidRPr="0000392B">
        <w:rPr>
          <w:rFonts w:cs="Arial"/>
          <w:szCs w:val="20"/>
        </w:rPr>
        <w:t xml:space="preserve">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7579BB">
      <w:pPr>
        <w:numPr>
          <w:ilvl w:val="2"/>
          <w:numId w:val="1"/>
        </w:numPr>
        <w:spacing w:before="120" w:after="120" w:line="276" w:lineRule="auto"/>
        <w:ind w:left="1134" w:firstLine="0"/>
        <w:jc w:val="both"/>
        <w:rPr>
          <w:rFonts w:cs="Arial"/>
          <w:szCs w:val="20"/>
        </w:rPr>
      </w:pPr>
      <w:r w:rsidRPr="0000392B">
        <w:rPr>
          <w:rFonts w:cs="Arial"/>
          <w:szCs w:val="20"/>
        </w:rPr>
        <w:t xml:space="preserve">multa moratória de </w:t>
      </w:r>
      <w:proofErr w:type="gramStart"/>
      <w:r w:rsidRPr="0000392B">
        <w:rPr>
          <w:rFonts w:cs="Arial"/>
          <w:color w:val="FF0000"/>
          <w:szCs w:val="20"/>
        </w:rPr>
        <w:t>.....</w:t>
      </w:r>
      <w:proofErr w:type="gramEnd"/>
      <w:r w:rsidRPr="0000392B">
        <w:rPr>
          <w:rFonts w:cs="Arial"/>
          <w:szCs w:val="20"/>
        </w:rPr>
        <w:t>% (</w:t>
      </w:r>
      <w:r w:rsidRPr="0000392B">
        <w:rPr>
          <w:rFonts w:cs="Arial"/>
          <w:color w:val="FF0000"/>
          <w:szCs w:val="20"/>
        </w:rPr>
        <w:t>.....</w:t>
      </w:r>
      <w:r w:rsidRPr="0000392B">
        <w:rPr>
          <w:rFonts w:cs="Arial"/>
          <w:szCs w:val="20"/>
        </w:rPr>
        <w:t xml:space="preserve"> por cento) por dia de atraso injustificado sobre o valor da parcela inadimplida, até o limite de </w:t>
      </w:r>
      <w:r w:rsidRPr="0000392B">
        <w:rPr>
          <w:rFonts w:cs="Arial"/>
          <w:color w:val="FF0000"/>
          <w:szCs w:val="20"/>
        </w:rPr>
        <w:t>...... (.......)</w:t>
      </w:r>
      <w:r w:rsidRPr="0000392B">
        <w:rPr>
          <w:rFonts w:cs="Arial"/>
          <w:szCs w:val="20"/>
        </w:rPr>
        <w:t xml:space="preserve"> dias;</w:t>
      </w:r>
    </w:p>
    <w:p w14:paraId="1A370F51" w14:textId="77777777" w:rsidR="001E14AF" w:rsidRPr="0000392B" w:rsidRDefault="001E14AF" w:rsidP="0029415B">
      <w:pPr>
        <w:pStyle w:val="Citao"/>
        <w:rPr>
          <w:rFonts w:cs="Arial"/>
        </w:rPr>
      </w:pPr>
      <w:r w:rsidRPr="0000392B">
        <w:rPr>
          <w:rFonts w:cs="Arial"/>
          <w:b/>
        </w:rPr>
        <w:t>Nota explicativa</w:t>
      </w:r>
      <w:r w:rsidRPr="0000392B">
        <w:rPr>
          <w:rFonts w:cs="Arial"/>
        </w:rPr>
        <w:t>: A Administração deve decidir, caso a caso, de acordo com o objeto, qual o prazo limite para a mora da contratada, a partir do qual a execução da prestação deixa de ser útil para o órgão e enseja a rescisão do contrato. Lembre-se que esse modelo é apenas uma sugestão; é possível escalonar as multas conforme os dias de atraso, por exemplo.</w:t>
      </w:r>
    </w:p>
    <w:p w14:paraId="1A370F52"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multa compensatória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por cento) sobre o valor total do contrato, no caso de inexecução total do objeto;</w:t>
      </w:r>
    </w:p>
    <w:p w14:paraId="1A370F53"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em caso de inexecução parcial, a multa compensatória, no mesmo percentual do subitem acima, será aplicada de forma proporcional à obrigação inadimplida;</w:t>
      </w:r>
    </w:p>
    <w:p w14:paraId="1A370F54" w14:textId="77777777" w:rsidR="001E14AF" w:rsidRPr="0000392B" w:rsidRDefault="00B92C22" w:rsidP="00B92C22">
      <w:pPr>
        <w:numPr>
          <w:ilvl w:val="2"/>
          <w:numId w:val="1"/>
        </w:numPr>
        <w:spacing w:before="120" w:after="120" w:line="276" w:lineRule="auto"/>
        <w:ind w:left="1134" w:firstLine="0"/>
        <w:jc w:val="both"/>
        <w:rPr>
          <w:rFonts w:cs="Arial"/>
          <w:b/>
          <w:i/>
          <w:color w:val="7030A0"/>
          <w:szCs w:val="20"/>
          <w:u w:val="single"/>
        </w:rPr>
      </w:pPr>
      <w:r w:rsidRPr="0000392B">
        <w:rPr>
          <w:rFonts w:cs="Arial"/>
          <w:szCs w:val="20"/>
        </w:rPr>
        <w:t>suspensão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5" w14:textId="76B90600" w:rsidR="001E14AF"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impedimento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14:paraId="57D4521F" w14:textId="63078158" w:rsidR="00834300" w:rsidRPr="002C7035" w:rsidRDefault="00834300" w:rsidP="00834300">
      <w:pPr>
        <w:pStyle w:val="PargrafodaLista1"/>
        <w:numPr>
          <w:ilvl w:val="3"/>
          <w:numId w:val="1"/>
        </w:numPr>
        <w:spacing w:before="120" w:after="120" w:line="276" w:lineRule="auto"/>
        <w:ind w:right="-3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w:t>
      </w:r>
      <w:r w:rsidR="00F16BC9">
        <w:rPr>
          <w:rFonts w:ascii="Arial" w:hAnsi="Arial" w:cs="Arial"/>
          <w:sz w:val="20"/>
          <w:szCs w:val="20"/>
        </w:rPr>
        <w:t>4</w:t>
      </w:r>
      <w:r w:rsidR="005D2DB3">
        <w:rPr>
          <w:rFonts w:ascii="Arial" w:hAnsi="Arial" w:cs="Arial"/>
          <w:sz w:val="20"/>
          <w:szCs w:val="20"/>
        </w:rPr>
        <w:t>.</w:t>
      </w:r>
      <w:r w:rsidRPr="002C7035">
        <w:rPr>
          <w:rFonts w:ascii="Arial" w:hAnsi="Arial" w:cs="Arial"/>
          <w:sz w:val="20"/>
          <w:szCs w:val="20"/>
        </w:rPr>
        <w:t>1 deste Termo de Referência.</w:t>
      </w:r>
    </w:p>
    <w:p w14:paraId="1A370F56"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105D2B96" w14:textId="437712CB" w:rsidR="00563CBA" w:rsidRPr="002C7035" w:rsidRDefault="00563CBA" w:rsidP="00563CBA">
      <w:pPr>
        <w:numPr>
          <w:ilvl w:val="1"/>
          <w:numId w:val="1"/>
        </w:numPr>
        <w:spacing w:before="120" w:after="120" w:line="276" w:lineRule="auto"/>
        <w:ind w:right="-30"/>
        <w:jc w:val="both"/>
        <w:rPr>
          <w:rFonts w:cs="Arial"/>
          <w:szCs w:val="20"/>
        </w:rPr>
      </w:pPr>
      <w:r w:rsidRPr="002C7035">
        <w:rPr>
          <w:rFonts w:cs="Arial"/>
          <w:szCs w:val="20"/>
        </w:rPr>
        <w:t>As s</w:t>
      </w:r>
      <w:r w:rsidR="00DA7D17" w:rsidRPr="002C7035">
        <w:rPr>
          <w:rFonts w:cs="Arial"/>
          <w:szCs w:val="20"/>
        </w:rPr>
        <w:t xml:space="preserve">anções previstas nos subitens </w:t>
      </w:r>
      <w:r w:rsidR="00D666DD">
        <w:rPr>
          <w:rFonts w:cs="Arial"/>
          <w:szCs w:val="20"/>
        </w:rPr>
        <w:t>acima</w:t>
      </w:r>
      <w:r w:rsidRPr="002C7035">
        <w:rPr>
          <w:rFonts w:cs="Arial"/>
          <w:szCs w:val="20"/>
        </w:rPr>
        <w:t xml:space="preserve"> poderão ser aplicadas à CONTRATADA juntamente com as de multa, descontando-a dos pagamentos a serem efetuados.</w:t>
      </w:r>
    </w:p>
    <w:p w14:paraId="1A370F57" w14:textId="412FEE74"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praticado atos ilícitos visando a frustrar os objetivos da licitação;</w:t>
      </w:r>
    </w:p>
    <w:p w14:paraId="1A370F5A" w14:textId="789DA5D0" w:rsidR="001E14AF" w:rsidRPr="0000392B" w:rsidRDefault="001E14AF" w:rsidP="0029415B">
      <w:pPr>
        <w:numPr>
          <w:ilvl w:val="2"/>
          <w:numId w:val="1"/>
        </w:numPr>
        <w:spacing w:before="240" w:after="120" w:line="276" w:lineRule="auto"/>
        <w:ind w:left="1134" w:right="-17" w:hanging="283"/>
        <w:jc w:val="both"/>
        <w:rPr>
          <w:rFonts w:cs="Arial"/>
          <w:szCs w:val="20"/>
        </w:rPr>
      </w:pPr>
      <w:r w:rsidRPr="0000392B">
        <w:rPr>
          <w:rFonts w:cs="Arial"/>
          <w:szCs w:val="20"/>
        </w:rPr>
        <w:t>demonstre</w:t>
      </w:r>
      <w:r w:rsidR="00806D9B" w:rsidRPr="0000392B">
        <w:rPr>
          <w:rFonts w:cs="Arial"/>
          <w:szCs w:val="20"/>
        </w:rPr>
        <w:t>m</w:t>
      </w:r>
      <w:r w:rsidRPr="0000392B">
        <w:rPr>
          <w:rFonts w:cs="Arial"/>
          <w:szCs w:val="20"/>
        </w:rPr>
        <w:t xml:space="preserve"> não possuir idoneidade para contratar com a Administração em virtude de atos ilícitos praticados.</w:t>
      </w:r>
    </w:p>
    <w:p w14:paraId="1A370F5B" w14:textId="3169B157" w:rsidR="001E14AF"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3EC514CC" w14:textId="16EEA67D" w:rsidR="00F93DCA" w:rsidRPr="00F93DCA" w:rsidRDefault="00F93DCA" w:rsidP="00F93DCA">
      <w:pPr>
        <w:numPr>
          <w:ilvl w:val="2"/>
          <w:numId w:val="1"/>
        </w:numPr>
        <w:spacing w:before="120" w:after="120" w:line="276" w:lineRule="auto"/>
        <w:ind w:right="-30"/>
        <w:jc w:val="both"/>
        <w:rPr>
          <w:rFonts w:cs="Arial"/>
          <w:szCs w:val="20"/>
          <w:highlight w:val="yellow"/>
        </w:rPr>
      </w:pPr>
      <w:r>
        <w:rPr>
          <w:highlight w:val="yellow"/>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14:paraId="1AAA7FCF" w14:textId="77777777" w:rsidR="00210B85" w:rsidRPr="0008646D" w:rsidRDefault="00210B85" w:rsidP="00210B85">
      <w:pPr>
        <w:numPr>
          <w:ilvl w:val="1"/>
          <w:numId w:val="1"/>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9F5E50B" w14:textId="77777777" w:rsidR="00210B85" w:rsidRPr="00BA6694" w:rsidRDefault="00210B85" w:rsidP="00210B85">
      <w:pPr>
        <w:numPr>
          <w:ilvl w:val="2"/>
          <w:numId w:val="1"/>
        </w:numPr>
        <w:spacing w:before="120" w:after="120" w:line="276" w:lineRule="auto"/>
        <w:ind w:right="-30"/>
        <w:jc w:val="both"/>
      </w:pPr>
      <w:r w:rsidRPr="0008646D">
        <w:rPr>
          <w:szCs w:val="20"/>
        </w:rPr>
        <w:lastRenderedPageBreak/>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14:paraId="4B8E9B18" w14:textId="77777777" w:rsidR="009F4CFF" w:rsidRPr="003B2CB3" w:rsidRDefault="009F4CFF" w:rsidP="009F4CFF">
      <w:pPr>
        <w:numPr>
          <w:ilvl w:val="1"/>
          <w:numId w:val="1"/>
        </w:numPr>
        <w:spacing w:before="120" w:after="120" w:line="276" w:lineRule="auto"/>
        <w:ind w:right="-30"/>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14:paraId="09609D5B" w14:textId="77777777" w:rsidR="00210B85" w:rsidRDefault="00210B85" w:rsidP="00210B85">
      <w:pPr>
        <w:numPr>
          <w:ilvl w:val="1"/>
          <w:numId w:val="1"/>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A81750A"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73D753"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86B0F"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A370F5D" w14:textId="28058CB1" w:rsidR="001E14AF" w:rsidRPr="00563CBA" w:rsidRDefault="001E14AF" w:rsidP="0029415B">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29707FA1" w14:textId="77777777" w:rsidR="002C7035" w:rsidRDefault="002C7035" w:rsidP="002C7035">
      <w:pPr>
        <w:pStyle w:val="Nivel1"/>
        <w:numPr>
          <w:ilvl w:val="0"/>
          <w:numId w:val="0"/>
        </w:numPr>
        <w:spacing w:before="120"/>
        <w:ind w:left="357" w:right="-30"/>
        <w:rPr>
          <w:bCs/>
        </w:rPr>
      </w:pPr>
    </w:p>
    <w:p w14:paraId="539BC467" w14:textId="77777777" w:rsidR="0039126B" w:rsidRPr="0039126B" w:rsidRDefault="0039126B" w:rsidP="0039126B">
      <w:pPr>
        <w:pStyle w:val="Nivel1"/>
        <w:spacing w:before="120"/>
        <w:ind w:right="-30"/>
        <w:rPr>
          <w:b w:val="0"/>
          <w:bCs/>
          <w:color w:val="FF0000"/>
        </w:rPr>
      </w:pPr>
      <w:r w:rsidRPr="009439A2">
        <w:rPr>
          <w:bCs/>
        </w:rPr>
        <w:t>ESTIMATIVA</w:t>
      </w:r>
      <w:r>
        <w:rPr>
          <w:bCs/>
        </w:rPr>
        <w:t xml:space="preserve"> DE </w:t>
      </w:r>
      <w:r w:rsidRPr="0039126B">
        <w:t>PREÇOS</w:t>
      </w:r>
      <w:r>
        <w:rPr>
          <w:bCs/>
        </w:rPr>
        <w:t xml:space="preserve"> E PREÇOS REFERENCIAIS.</w:t>
      </w:r>
    </w:p>
    <w:p w14:paraId="19CA844E" w14:textId="6D1900A3" w:rsidR="0039126B" w:rsidRPr="00CC11CA" w:rsidRDefault="0039126B" w:rsidP="0039126B">
      <w:pPr>
        <w:pStyle w:val="Nivel1"/>
        <w:numPr>
          <w:ilvl w:val="1"/>
          <w:numId w:val="1"/>
        </w:numPr>
        <w:spacing w:before="120"/>
        <w:ind w:right="-30"/>
        <w:rPr>
          <w:b w:val="0"/>
          <w:i/>
          <w:color w:val="FF0000"/>
        </w:rPr>
      </w:pPr>
      <w:bookmarkStart w:id="4" w:name="_GoBack"/>
      <w:bookmarkEnd w:id="4"/>
      <w:r w:rsidRPr="00CC11CA">
        <w:rPr>
          <w:b w:val="0"/>
          <w:i/>
          <w:color w:val="FF0000"/>
        </w:rPr>
        <w:t>O custo estimado da contratação será tornado público apenas e imediatamente após o encerramento do envio de lances.</w:t>
      </w:r>
    </w:p>
    <w:p w14:paraId="0942527F" w14:textId="77777777" w:rsidR="0039126B" w:rsidRPr="00CC11CA" w:rsidRDefault="0039126B" w:rsidP="0039126B">
      <w:pPr>
        <w:spacing w:before="120" w:after="120" w:line="276" w:lineRule="auto"/>
        <w:ind w:right="-30"/>
        <w:jc w:val="both"/>
        <w:rPr>
          <w:b/>
          <w:i/>
          <w:color w:val="FF0000"/>
          <w:u w:val="single"/>
        </w:rPr>
      </w:pPr>
      <w:r w:rsidRPr="00CC11CA">
        <w:rPr>
          <w:b/>
          <w:i/>
          <w:color w:val="FF0000"/>
          <w:u w:val="single"/>
        </w:rPr>
        <w:t>OU</w:t>
      </w:r>
    </w:p>
    <w:p w14:paraId="36F550AB" w14:textId="0BC13413" w:rsidR="0039126B" w:rsidRPr="00CC11CA" w:rsidRDefault="0039126B" w:rsidP="0039126B">
      <w:pPr>
        <w:pStyle w:val="Nivel1"/>
        <w:numPr>
          <w:ilvl w:val="1"/>
          <w:numId w:val="5"/>
        </w:numPr>
        <w:spacing w:before="120"/>
        <w:ind w:right="-30"/>
        <w:rPr>
          <w:b w:val="0"/>
          <w:i/>
          <w:color w:val="FF0000"/>
        </w:rPr>
      </w:pPr>
      <w:r w:rsidRPr="00CC11CA">
        <w:rPr>
          <w:b w:val="0"/>
          <w:i/>
          <w:color w:val="FF0000"/>
        </w:rPr>
        <w:t>O custo estimado da contratação é de R$...</w:t>
      </w:r>
    </w:p>
    <w:p w14:paraId="7C247BCC" w14:textId="77777777" w:rsidR="0039126B" w:rsidRPr="00CC11CA" w:rsidRDefault="0039126B" w:rsidP="0039126B">
      <w:pPr>
        <w:spacing w:before="120" w:after="120" w:line="276" w:lineRule="auto"/>
        <w:ind w:right="-30"/>
        <w:jc w:val="both"/>
        <w:rPr>
          <w:b/>
          <w:i/>
          <w:color w:val="FF0000"/>
          <w:u w:val="single"/>
        </w:rPr>
      </w:pPr>
      <w:r w:rsidRPr="00CC11CA">
        <w:rPr>
          <w:b/>
          <w:i/>
          <w:color w:val="FF0000"/>
          <w:u w:val="single"/>
        </w:rPr>
        <w:t>OU</w:t>
      </w:r>
    </w:p>
    <w:p w14:paraId="1EAE2C7C" w14:textId="77777777" w:rsidR="0039126B" w:rsidRPr="00CC11CA" w:rsidRDefault="0039126B" w:rsidP="0039126B">
      <w:pPr>
        <w:pStyle w:val="Nivel1"/>
        <w:numPr>
          <w:ilvl w:val="1"/>
          <w:numId w:val="6"/>
        </w:numPr>
        <w:spacing w:before="120"/>
        <w:ind w:right="-30"/>
        <w:rPr>
          <w:b w:val="0"/>
          <w:i/>
          <w:color w:val="FF0000"/>
        </w:rPr>
      </w:pPr>
      <w:r w:rsidRPr="00CC11CA">
        <w:rPr>
          <w:b w:val="0"/>
          <w:i/>
          <w:color w:val="FF0000"/>
        </w:rPr>
        <w:t>O (valor de referência ou valor máximo aceitável) para a contratação, para fins de aplicação do maior desconto, será ...</w:t>
      </w:r>
    </w:p>
    <w:p w14:paraId="1AED4FC4" w14:textId="77777777" w:rsidR="0039126B" w:rsidRPr="00CC11CA" w:rsidRDefault="0039126B" w:rsidP="0039126B">
      <w:pPr>
        <w:pStyle w:val="Citao1"/>
        <w:ind w:left="360"/>
        <w:rPr>
          <w:rFonts w:ascii="Arial" w:hAnsi="Arial" w:cs="Arial"/>
          <w:color w:val="auto"/>
          <w:sz w:val="20"/>
          <w:szCs w:val="20"/>
        </w:rPr>
      </w:pPr>
      <w:r w:rsidRPr="00CC11CA">
        <w:rPr>
          <w:rFonts w:ascii="Arial" w:hAnsi="Arial" w:cs="Arial"/>
          <w:b/>
          <w:color w:val="auto"/>
          <w:sz w:val="20"/>
          <w:szCs w:val="20"/>
        </w:rPr>
        <w:t>Nota Explicativa:</w:t>
      </w:r>
      <w:r w:rsidRPr="00CC11CA">
        <w:rPr>
          <w:rFonts w:ascii="Arial" w:hAnsi="Arial" w:cs="Arial"/>
          <w:color w:val="auto"/>
          <w:sz w:val="20"/>
          <w:szCs w:val="20"/>
        </w:rPr>
        <w:t xml:space="preserve"> Caso se adote o orçamento sigiloso, o custo estimado da contratação deverá constar apenas em documento juntado ao processo (Nota Técnica, Planilha </w:t>
      </w:r>
      <w:proofErr w:type="gramStart"/>
      <w:r w:rsidRPr="00CC11CA">
        <w:rPr>
          <w:rFonts w:ascii="Arial" w:hAnsi="Arial" w:cs="Arial"/>
          <w:color w:val="auto"/>
          <w:sz w:val="20"/>
          <w:szCs w:val="20"/>
        </w:rPr>
        <w:t xml:space="preserve">Estimativa </w:t>
      </w:r>
      <w:proofErr w:type="spellStart"/>
      <w:r w:rsidRPr="00CC11CA">
        <w:rPr>
          <w:rFonts w:ascii="Arial" w:hAnsi="Arial" w:cs="Arial"/>
          <w:color w:val="auto"/>
          <w:sz w:val="20"/>
          <w:szCs w:val="20"/>
        </w:rPr>
        <w:t>etc</w:t>
      </w:r>
      <w:proofErr w:type="spellEnd"/>
      <w:proofErr w:type="gramEnd"/>
      <w:r w:rsidRPr="00CC11CA">
        <w:rPr>
          <w:rFonts w:ascii="Arial" w:hAnsi="Arial" w:cs="Arial"/>
          <w:color w:val="auto"/>
          <w:sz w:val="20"/>
          <w:szCs w:val="20"/>
        </w:rPr>
        <w:t>), indicando a respectiva metodologia adotada, nos termos da IN SLTI/MP nº 5/2014. Tais informações terão disponibilização restrita apenas aos órgãos de controle externo e interno, até a finalização da fase de lances.</w:t>
      </w:r>
    </w:p>
    <w:p w14:paraId="1D19C6F5" w14:textId="77777777" w:rsidR="0039126B" w:rsidRPr="000E4379" w:rsidRDefault="0039126B" w:rsidP="0039126B">
      <w:pPr>
        <w:pStyle w:val="Citao1"/>
        <w:ind w:left="360"/>
        <w:rPr>
          <w:rFonts w:ascii="Arial" w:hAnsi="Arial" w:cs="Arial"/>
          <w:color w:val="auto"/>
          <w:sz w:val="20"/>
          <w:szCs w:val="20"/>
        </w:rPr>
      </w:pPr>
      <w:r w:rsidRPr="00CC11CA">
        <w:rPr>
          <w:rFonts w:ascii="Arial" w:hAnsi="Arial" w:cs="Arial"/>
          <w:color w:val="auto"/>
          <w:sz w:val="20"/>
          <w:szCs w:val="20"/>
        </w:rPr>
        <w:t xml:space="preserve">No caso de licitação com critério de julgamento maior desconto, deverá ser utilizada a última sugestão de redação com indicação do valor de referência ou do valor máximo aceitável para fins de aplicação do desconto, nos termos do </w:t>
      </w:r>
      <w:proofErr w:type="spellStart"/>
      <w:r w:rsidRPr="00CC11CA">
        <w:rPr>
          <w:rFonts w:ascii="Arial" w:hAnsi="Arial" w:cs="Arial"/>
          <w:color w:val="auto"/>
          <w:sz w:val="20"/>
          <w:szCs w:val="20"/>
        </w:rPr>
        <w:t>art</w:t>
      </w:r>
      <w:proofErr w:type="spellEnd"/>
      <w:r w:rsidRPr="00CC11CA">
        <w:rPr>
          <w:rFonts w:ascii="Arial" w:hAnsi="Arial" w:cs="Arial"/>
          <w:color w:val="auto"/>
          <w:sz w:val="20"/>
          <w:szCs w:val="20"/>
        </w:rPr>
        <w:t>; 15, §3º do Decreto nº 10.024/19.</w:t>
      </w:r>
    </w:p>
    <w:p w14:paraId="78B8A40D" w14:textId="114DAF46" w:rsidR="0039126B" w:rsidRDefault="0039126B" w:rsidP="0039126B"/>
    <w:p w14:paraId="7CEC5389" w14:textId="77777777" w:rsidR="0039126B" w:rsidRPr="0039126B" w:rsidRDefault="0039126B" w:rsidP="0039126B"/>
    <w:p w14:paraId="217C0334" w14:textId="5126F588" w:rsidR="007152C7" w:rsidRPr="002C7035" w:rsidRDefault="007152C7" w:rsidP="006A1B0B">
      <w:pPr>
        <w:pStyle w:val="Nivel1"/>
        <w:spacing w:before="120"/>
        <w:ind w:right="-30"/>
        <w:rPr>
          <w:bCs/>
        </w:rPr>
      </w:pPr>
      <w:r w:rsidRPr="002C7035">
        <w:t>DOS RECURSOS ORÇAMENTÁRIOS.</w:t>
      </w:r>
    </w:p>
    <w:p w14:paraId="2D93B5E3" w14:textId="77777777" w:rsidR="007152C7" w:rsidRPr="002C7035" w:rsidRDefault="007152C7" w:rsidP="007152C7">
      <w:pPr>
        <w:pStyle w:val="PargrafodaLista"/>
        <w:numPr>
          <w:ilvl w:val="1"/>
          <w:numId w:val="1"/>
        </w:numPr>
        <w:spacing w:before="120" w:after="120" w:line="276" w:lineRule="auto"/>
        <w:ind w:right="-30"/>
        <w:jc w:val="both"/>
        <w:rPr>
          <w:b/>
          <w:bCs/>
          <w:szCs w:val="20"/>
        </w:rPr>
      </w:pPr>
      <w:r w:rsidRPr="002C7035">
        <w:rPr>
          <w:szCs w:val="20"/>
        </w:rPr>
        <w:t xml:space="preserve">(Indicar a </w:t>
      </w:r>
      <w:r w:rsidRPr="002C7035">
        <w:rPr>
          <w:bCs/>
          <w:szCs w:val="20"/>
        </w:rPr>
        <w:t>dotação</w:t>
      </w:r>
      <w:r w:rsidRPr="002C7035">
        <w:rPr>
          <w:szCs w:val="20"/>
        </w:rPr>
        <w:t xml:space="preserve"> orçamentária da contratação, exceto se for SRP.)</w:t>
      </w:r>
    </w:p>
    <w:p w14:paraId="3C5E1FA8" w14:textId="77777777" w:rsidR="007152C7" w:rsidRPr="002C7035" w:rsidRDefault="007152C7" w:rsidP="00563CBA">
      <w:pPr>
        <w:spacing w:before="120" w:after="120" w:line="276" w:lineRule="auto"/>
        <w:ind w:left="425"/>
        <w:jc w:val="both"/>
        <w:rPr>
          <w:rFonts w:cs="Arial"/>
          <w:i/>
          <w:szCs w:val="20"/>
        </w:rPr>
      </w:pPr>
    </w:p>
    <w:p w14:paraId="1E69FBAE" w14:textId="77777777" w:rsidR="007152C7" w:rsidRPr="002C7035" w:rsidRDefault="007152C7" w:rsidP="00563CBA">
      <w:pPr>
        <w:spacing w:before="120" w:after="120" w:line="276" w:lineRule="auto"/>
        <w:ind w:left="425"/>
        <w:jc w:val="both"/>
        <w:rPr>
          <w:rFonts w:cs="Arial"/>
          <w:i/>
          <w:szCs w:val="20"/>
        </w:rPr>
      </w:pPr>
    </w:p>
    <w:p w14:paraId="01F13AD0" w14:textId="77777777" w:rsidR="007152C7" w:rsidRPr="002C7035" w:rsidRDefault="007152C7" w:rsidP="00563CBA">
      <w:pPr>
        <w:spacing w:before="120" w:after="120" w:line="276" w:lineRule="auto"/>
        <w:ind w:left="425"/>
        <w:jc w:val="both"/>
        <w:rPr>
          <w:rFonts w:cs="Arial"/>
          <w:i/>
          <w:szCs w:val="20"/>
        </w:rPr>
      </w:pPr>
    </w:p>
    <w:p w14:paraId="1A370F5E" w14:textId="77777777" w:rsidR="001E14AF" w:rsidRPr="002C7035" w:rsidRDefault="001E14AF" w:rsidP="0029415B">
      <w:pPr>
        <w:spacing w:after="360"/>
        <w:ind w:left="360"/>
        <w:rPr>
          <w:rFonts w:cs="Arial"/>
          <w:szCs w:val="20"/>
        </w:rPr>
      </w:pPr>
      <w:r w:rsidRPr="002C7035">
        <w:rPr>
          <w:rFonts w:cs="Arial"/>
          <w:i/>
          <w:color w:val="FF0000"/>
          <w:szCs w:val="20"/>
        </w:rPr>
        <w:t>Município de</w:t>
      </w:r>
      <w:r w:rsidRPr="002C7035">
        <w:rPr>
          <w:rFonts w:cs="Arial"/>
          <w:b/>
          <w:bCs/>
          <w:color w:val="FF0000"/>
          <w:szCs w:val="20"/>
        </w:rPr>
        <w:t xml:space="preserve"> </w:t>
      </w:r>
      <w:r w:rsidR="00124FA4" w:rsidRPr="002C7035">
        <w:rPr>
          <w:rFonts w:cs="Arial"/>
          <w:b/>
          <w:bCs/>
          <w:color w:val="FF0000"/>
          <w:szCs w:val="20"/>
        </w:rPr>
        <w:t xml:space="preserve">..............., .......... </w:t>
      </w:r>
      <w:r w:rsidR="00124FA4" w:rsidRPr="002C7035">
        <w:rPr>
          <w:rFonts w:cs="Arial"/>
          <w:bCs/>
          <w:szCs w:val="20"/>
        </w:rPr>
        <w:t>de</w:t>
      </w:r>
      <w:r w:rsidR="00124FA4" w:rsidRPr="002C7035">
        <w:rPr>
          <w:rFonts w:cs="Arial"/>
          <w:b/>
          <w:bCs/>
          <w:color w:val="FF0000"/>
          <w:szCs w:val="20"/>
        </w:rPr>
        <w:t xml:space="preserve"> ................</w:t>
      </w:r>
      <w:r w:rsidR="00124FA4" w:rsidRPr="002C7035">
        <w:rPr>
          <w:rFonts w:cs="Arial"/>
          <w:bCs/>
          <w:szCs w:val="20"/>
        </w:rPr>
        <w:t>de</w:t>
      </w:r>
      <w:r w:rsidR="00124FA4" w:rsidRPr="002C7035">
        <w:rPr>
          <w:rFonts w:cs="Arial"/>
          <w:b/>
          <w:bCs/>
          <w:color w:val="FF0000"/>
          <w:szCs w:val="20"/>
        </w:rPr>
        <w:t xml:space="preserve"> ............</w:t>
      </w:r>
      <w:r w:rsidRPr="002C7035">
        <w:rPr>
          <w:rFonts w:cs="Arial"/>
          <w:szCs w:val="20"/>
        </w:rPr>
        <w:t xml:space="preserve">. </w:t>
      </w:r>
    </w:p>
    <w:p w14:paraId="1A370F5F" w14:textId="77777777" w:rsidR="001E14AF" w:rsidRPr="002C7035" w:rsidRDefault="001E14AF" w:rsidP="0029415B">
      <w:pPr>
        <w:spacing w:after="360"/>
        <w:ind w:left="360"/>
        <w:rPr>
          <w:rFonts w:cs="Arial"/>
          <w:szCs w:val="20"/>
        </w:rPr>
      </w:pPr>
    </w:p>
    <w:p w14:paraId="1A370F60" w14:textId="77777777" w:rsidR="001E14AF" w:rsidRPr="002C7035" w:rsidRDefault="001E14AF" w:rsidP="0029415B">
      <w:pPr>
        <w:spacing w:after="360"/>
        <w:ind w:left="360"/>
        <w:rPr>
          <w:rFonts w:cs="Arial"/>
          <w:szCs w:val="20"/>
        </w:rPr>
      </w:pPr>
      <w:r w:rsidRPr="002C7035">
        <w:rPr>
          <w:rFonts w:cs="Arial"/>
          <w:szCs w:val="20"/>
        </w:rPr>
        <w:t>__________________________________</w:t>
      </w:r>
    </w:p>
    <w:p w14:paraId="1A370F61" w14:textId="77777777" w:rsidR="001E14AF" w:rsidRPr="002C7035" w:rsidRDefault="001E14AF" w:rsidP="0029415B">
      <w:pPr>
        <w:spacing w:after="360"/>
        <w:ind w:left="360"/>
        <w:rPr>
          <w:rFonts w:cs="Arial"/>
          <w:szCs w:val="20"/>
        </w:rPr>
      </w:pPr>
      <w:r w:rsidRPr="002C7035">
        <w:rPr>
          <w:rFonts w:cs="Arial"/>
          <w:szCs w:val="20"/>
        </w:rPr>
        <w:t>Identificação e assinatura do servidor</w:t>
      </w:r>
      <w:r w:rsidR="00124FA4" w:rsidRPr="002C7035">
        <w:rPr>
          <w:rFonts w:cs="Arial"/>
          <w:szCs w:val="20"/>
        </w:rPr>
        <w:t xml:space="preserve"> (ou equipe)</w:t>
      </w:r>
      <w:r w:rsidRPr="002C7035">
        <w:rPr>
          <w:rFonts w:cs="Arial"/>
          <w:szCs w:val="20"/>
        </w:rPr>
        <w:t xml:space="preserve"> responsável</w:t>
      </w:r>
      <w:r w:rsidR="00124FA4" w:rsidRPr="002C7035">
        <w:rPr>
          <w:rFonts w:cs="Arial"/>
          <w:szCs w:val="20"/>
        </w:rPr>
        <w:t xml:space="preserve"> </w:t>
      </w:r>
    </w:p>
    <w:p w14:paraId="1A370F62" w14:textId="4EB98FD0" w:rsidR="00553BF9" w:rsidRPr="00771167" w:rsidRDefault="00553BF9" w:rsidP="00553BF9">
      <w:pPr>
        <w:pStyle w:val="citao2"/>
        <w:rPr>
          <w:rFonts w:cs="Arial"/>
        </w:rPr>
      </w:pPr>
      <w:r w:rsidRPr="002C7035">
        <w:rPr>
          <w:rFonts w:cs="Arial"/>
          <w:b/>
        </w:rPr>
        <w:t>Nota explicativa</w:t>
      </w:r>
      <w:r w:rsidRPr="002C7035">
        <w:rPr>
          <w:rFonts w:cs="Arial"/>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p w14:paraId="1A370F63" w14:textId="77777777" w:rsidR="009D68FB" w:rsidRDefault="009D68FB" w:rsidP="0029415B">
      <w:pPr>
        <w:rPr>
          <w:rFonts w:cs="Arial"/>
          <w:szCs w:val="20"/>
        </w:rPr>
      </w:pPr>
    </w:p>
    <w:p w14:paraId="216445D2" w14:textId="77777777" w:rsidR="00A2471D" w:rsidRDefault="00A2471D" w:rsidP="0029415B">
      <w:pPr>
        <w:rPr>
          <w:rFonts w:cs="Arial"/>
          <w:szCs w:val="20"/>
        </w:rPr>
      </w:pPr>
    </w:p>
    <w:p w14:paraId="1ED75040" w14:textId="77777777" w:rsidR="00A2471D" w:rsidRDefault="00A2471D" w:rsidP="0029415B">
      <w:pPr>
        <w:rPr>
          <w:rFonts w:cs="Arial"/>
          <w:szCs w:val="20"/>
        </w:rPr>
      </w:pPr>
    </w:p>
    <w:sectPr w:rsidR="00A2471D" w:rsidSect="00A3644B">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C3593" w14:textId="77777777" w:rsidR="006314CD" w:rsidRDefault="006314CD">
      <w:r>
        <w:separator/>
      </w:r>
    </w:p>
  </w:endnote>
  <w:endnote w:type="continuationSeparator" w:id="0">
    <w:p w14:paraId="67A4CD45" w14:textId="77777777" w:rsidR="006314CD" w:rsidRDefault="006314CD">
      <w:r>
        <w:continuationSeparator/>
      </w:r>
    </w:p>
  </w:endnote>
  <w:endnote w:type="continuationNotice" w:id="1">
    <w:p w14:paraId="65C9F4CD" w14:textId="77777777" w:rsidR="006314CD" w:rsidRDefault="00631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Ecofont_Spranq_eco_Sans">
    <w:altName w:val="Cambria"/>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yriadPro-Regular">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0F68" w14:textId="77777777" w:rsidR="006A1B0B" w:rsidRPr="00771167" w:rsidRDefault="006A1B0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E8942E" w:rsidR="006A1B0B" w:rsidRPr="00771167" w:rsidRDefault="00A77DAE" w:rsidP="00A3644B">
    <w:pPr>
      <w:pStyle w:val="Rodap"/>
      <w:rPr>
        <w:rFonts w:cs="Arial"/>
        <w:sz w:val="12"/>
        <w:szCs w:val="12"/>
      </w:rPr>
    </w:pPr>
    <w:r>
      <w:rPr>
        <w:rFonts w:cs="Arial"/>
        <w:sz w:val="12"/>
        <w:szCs w:val="12"/>
      </w:rPr>
      <w:t>Câmara Nacional</w:t>
    </w:r>
    <w:r w:rsidR="006A1B0B" w:rsidRPr="00771167">
      <w:rPr>
        <w:rFonts w:cs="Arial"/>
        <w:sz w:val="12"/>
        <w:szCs w:val="12"/>
      </w:rPr>
      <w:t xml:space="preserve"> de </w:t>
    </w:r>
    <w:r w:rsidR="006A1B0B">
      <w:rPr>
        <w:rFonts w:cs="Arial"/>
        <w:sz w:val="12"/>
        <w:szCs w:val="12"/>
      </w:rPr>
      <w:t>Modelos de Licitações e Contratos da</w:t>
    </w:r>
    <w:r w:rsidR="006A1B0B" w:rsidRPr="00771167">
      <w:rPr>
        <w:rFonts w:cs="Arial"/>
        <w:sz w:val="12"/>
        <w:szCs w:val="12"/>
      </w:rPr>
      <w:t xml:space="preserve"> Consultoria-Geral da União</w:t>
    </w:r>
  </w:p>
  <w:p w14:paraId="1A370F6A" w14:textId="7DA3D80B" w:rsidR="006A1B0B" w:rsidRPr="00771167" w:rsidRDefault="006A1B0B" w:rsidP="00A3644B">
    <w:pPr>
      <w:pStyle w:val="Rodap"/>
      <w:rPr>
        <w:rFonts w:cs="Arial"/>
        <w:sz w:val="12"/>
        <w:szCs w:val="12"/>
      </w:rPr>
    </w:pPr>
    <w:r w:rsidRPr="00771167">
      <w:rPr>
        <w:rFonts w:cs="Arial"/>
        <w:sz w:val="12"/>
        <w:szCs w:val="12"/>
      </w:rPr>
      <w:t>Termo de Referência - Modelo para Pregão Eletrônico – Compras</w:t>
    </w:r>
    <w:r w:rsidR="000F36AF">
      <w:rPr>
        <w:rFonts w:cs="Arial"/>
        <w:sz w:val="12"/>
        <w:szCs w:val="12"/>
      </w:rPr>
      <w:t>- COVID-19</w:t>
    </w:r>
  </w:p>
  <w:p w14:paraId="1A370F6B" w14:textId="188946F2" w:rsidR="006A1B0B" w:rsidRPr="00771167" w:rsidRDefault="006A1B0B" w:rsidP="00A3644B">
    <w:pPr>
      <w:pStyle w:val="Rodap"/>
      <w:rPr>
        <w:rFonts w:cs="Arial"/>
      </w:rPr>
    </w:pPr>
    <w:r>
      <w:rPr>
        <w:rFonts w:cs="Arial"/>
        <w:sz w:val="12"/>
        <w:szCs w:val="12"/>
      </w:rPr>
      <w:t xml:space="preserve">Atualização: </w:t>
    </w:r>
    <w:proofErr w:type="gramStart"/>
    <w:r w:rsidR="000F36AF">
      <w:rPr>
        <w:rFonts w:cs="Arial"/>
        <w:sz w:val="12"/>
        <w:szCs w:val="12"/>
      </w:rPr>
      <w:t>Março</w:t>
    </w:r>
    <w:proofErr w:type="gramEnd"/>
    <w:r w:rsidR="000F36AF">
      <w:rPr>
        <w:rFonts w:cs="Arial"/>
        <w:sz w:val="12"/>
        <w:szCs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98FE5" w14:textId="77777777" w:rsidR="006314CD" w:rsidRDefault="006314CD">
      <w:r>
        <w:separator/>
      </w:r>
    </w:p>
  </w:footnote>
  <w:footnote w:type="continuationSeparator" w:id="0">
    <w:p w14:paraId="7E36C537" w14:textId="77777777" w:rsidR="006314CD" w:rsidRDefault="006314CD">
      <w:r>
        <w:continuationSeparator/>
      </w:r>
    </w:p>
  </w:footnote>
  <w:footnote w:type="continuationNotice" w:id="1">
    <w:p w14:paraId="1D1D8810" w14:textId="77777777" w:rsidR="006314CD" w:rsidRDefault="006314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420800"/>
    <w:multiLevelType w:val="multilevel"/>
    <w:tmpl w:val="52203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9AF"/>
    <w:rsid w:val="00034A29"/>
    <w:rsid w:val="00040957"/>
    <w:rsid w:val="00045830"/>
    <w:rsid w:val="00047D73"/>
    <w:rsid w:val="000528E5"/>
    <w:rsid w:val="00056433"/>
    <w:rsid w:val="00060414"/>
    <w:rsid w:val="00062853"/>
    <w:rsid w:val="00062C9B"/>
    <w:rsid w:val="00063CC2"/>
    <w:rsid w:val="00064D33"/>
    <w:rsid w:val="0006537A"/>
    <w:rsid w:val="00066820"/>
    <w:rsid w:val="000670EC"/>
    <w:rsid w:val="000677A2"/>
    <w:rsid w:val="00070EA5"/>
    <w:rsid w:val="00073282"/>
    <w:rsid w:val="00074A08"/>
    <w:rsid w:val="00076CBC"/>
    <w:rsid w:val="000779C7"/>
    <w:rsid w:val="00081098"/>
    <w:rsid w:val="000879E8"/>
    <w:rsid w:val="00087EF2"/>
    <w:rsid w:val="00090D05"/>
    <w:rsid w:val="00090F5D"/>
    <w:rsid w:val="00092759"/>
    <w:rsid w:val="000932F7"/>
    <w:rsid w:val="00093CC3"/>
    <w:rsid w:val="00094321"/>
    <w:rsid w:val="000A038D"/>
    <w:rsid w:val="000A102A"/>
    <w:rsid w:val="000A1A7B"/>
    <w:rsid w:val="000A1B88"/>
    <w:rsid w:val="000A23DA"/>
    <w:rsid w:val="000A2B31"/>
    <w:rsid w:val="000A674F"/>
    <w:rsid w:val="000B1AC5"/>
    <w:rsid w:val="000B4315"/>
    <w:rsid w:val="000B7B55"/>
    <w:rsid w:val="000C123B"/>
    <w:rsid w:val="000C21AD"/>
    <w:rsid w:val="000C2C16"/>
    <w:rsid w:val="000C5EE4"/>
    <w:rsid w:val="000C670A"/>
    <w:rsid w:val="000D2A1E"/>
    <w:rsid w:val="000D2AC3"/>
    <w:rsid w:val="000D418A"/>
    <w:rsid w:val="000D5C33"/>
    <w:rsid w:val="000D6DD8"/>
    <w:rsid w:val="000F1C1C"/>
    <w:rsid w:val="000F36AF"/>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478B4"/>
    <w:rsid w:val="001516EA"/>
    <w:rsid w:val="00152040"/>
    <w:rsid w:val="00153E25"/>
    <w:rsid w:val="00154505"/>
    <w:rsid w:val="001550FE"/>
    <w:rsid w:val="0015684D"/>
    <w:rsid w:val="001576D9"/>
    <w:rsid w:val="001576EA"/>
    <w:rsid w:val="00160BBD"/>
    <w:rsid w:val="00160DA4"/>
    <w:rsid w:val="0016584A"/>
    <w:rsid w:val="00170CE1"/>
    <w:rsid w:val="00174CAA"/>
    <w:rsid w:val="00177CD5"/>
    <w:rsid w:val="001817D2"/>
    <w:rsid w:val="00184086"/>
    <w:rsid w:val="0018739C"/>
    <w:rsid w:val="001904A8"/>
    <w:rsid w:val="00195029"/>
    <w:rsid w:val="001A11DA"/>
    <w:rsid w:val="001A1732"/>
    <w:rsid w:val="001A2CE9"/>
    <w:rsid w:val="001A3A05"/>
    <w:rsid w:val="001A3E18"/>
    <w:rsid w:val="001A425B"/>
    <w:rsid w:val="001B005B"/>
    <w:rsid w:val="001C1001"/>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C50DF"/>
    <w:rsid w:val="002C54C1"/>
    <w:rsid w:val="002C58C5"/>
    <w:rsid w:val="002C7035"/>
    <w:rsid w:val="002D38D1"/>
    <w:rsid w:val="002D78B4"/>
    <w:rsid w:val="002D7C8E"/>
    <w:rsid w:val="002E160F"/>
    <w:rsid w:val="002E3CAE"/>
    <w:rsid w:val="002E3F91"/>
    <w:rsid w:val="002E480D"/>
    <w:rsid w:val="002E5F6B"/>
    <w:rsid w:val="002F084D"/>
    <w:rsid w:val="002F308B"/>
    <w:rsid w:val="003022D4"/>
    <w:rsid w:val="00310B4A"/>
    <w:rsid w:val="003238C3"/>
    <w:rsid w:val="00323A82"/>
    <w:rsid w:val="00323FC2"/>
    <w:rsid w:val="00324BCD"/>
    <w:rsid w:val="00324F30"/>
    <w:rsid w:val="00325023"/>
    <w:rsid w:val="00325FD8"/>
    <w:rsid w:val="003265B9"/>
    <w:rsid w:val="00327232"/>
    <w:rsid w:val="00331182"/>
    <w:rsid w:val="00340EE0"/>
    <w:rsid w:val="00343032"/>
    <w:rsid w:val="00352D2C"/>
    <w:rsid w:val="00353658"/>
    <w:rsid w:val="00353C56"/>
    <w:rsid w:val="0035658A"/>
    <w:rsid w:val="0035660F"/>
    <w:rsid w:val="00364141"/>
    <w:rsid w:val="00367EF6"/>
    <w:rsid w:val="00373F2A"/>
    <w:rsid w:val="003779A2"/>
    <w:rsid w:val="0038139C"/>
    <w:rsid w:val="00381D92"/>
    <w:rsid w:val="0038360C"/>
    <w:rsid w:val="00386157"/>
    <w:rsid w:val="00386ADE"/>
    <w:rsid w:val="0039126B"/>
    <w:rsid w:val="00391E14"/>
    <w:rsid w:val="00394D75"/>
    <w:rsid w:val="003959F6"/>
    <w:rsid w:val="003A142C"/>
    <w:rsid w:val="003A73C1"/>
    <w:rsid w:val="003B263A"/>
    <w:rsid w:val="003B791E"/>
    <w:rsid w:val="003C609E"/>
    <w:rsid w:val="003C6275"/>
    <w:rsid w:val="003D427D"/>
    <w:rsid w:val="003D69A5"/>
    <w:rsid w:val="003E34F6"/>
    <w:rsid w:val="003E4927"/>
    <w:rsid w:val="003E4D76"/>
    <w:rsid w:val="003E5496"/>
    <w:rsid w:val="003E55B1"/>
    <w:rsid w:val="003F004A"/>
    <w:rsid w:val="003F1437"/>
    <w:rsid w:val="003F17EC"/>
    <w:rsid w:val="003F185C"/>
    <w:rsid w:val="003F36A3"/>
    <w:rsid w:val="003F3D97"/>
    <w:rsid w:val="003F59FC"/>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EA1"/>
    <w:rsid w:val="00445798"/>
    <w:rsid w:val="0044725C"/>
    <w:rsid w:val="00447465"/>
    <w:rsid w:val="004509FC"/>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B05B0"/>
    <w:rsid w:val="004B0CAC"/>
    <w:rsid w:val="004B19B5"/>
    <w:rsid w:val="004B1D7D"/>
    <w:rsid w:val="004B460A"/>
    <w:rsid w:val="004C0212"/>
    <w:rsid w:val="004C05F9"/>
    <w:rsid w:val="004D087F"/>
    <w:rsid w:val="004D551E"/>
    <w:rsid w:val="004E0194"/>
    <w:rsid w:val="004E6184"/>
    <w:rsid w:val="004F1471"/>
    <w:rsid w:val="004F5DF9"/>
    <w:rsid w:val="004F66B4"/>
    <w:rsid w:val="004F78C6"/>
    <w:rsid w:val="0050224C"/>
    <w:rsid w:val="00503208"/>
    <w:rsid w:val="005037A6"/>
    <w:rsid w:val="00512D53"/>
    <w:rsid w:val="005137FD"/>
    <w:rsid w:val="00514883"/>
    <w:rsid w:val="00520BCD"/>
    <w:rsid w:val="0053132E"/>
    <w:rsid w:val="00546070"/>
    <w:rsid w:val="00553BF9"/>
    <w:rsid w:val="00561C04"/>
    <w:rsid w:val="0056213B"/>
    <w:rsid w:val="00562F82"/>
    <w:rsid w:val="00563CBA"/>
    <w:rsid w:val="00564913"/>
    <w:rsid w:val="0057203C"/>
    <w:rsid w:val="005800D8"/>
    <w:rsid w:val="005846C9"/>
    <w:rsid w:val="005873FC"/>
    <w:rsid w:val="00590EAF"/>
    <w:rsid w:val="00595DA6"/>
    <w:rsid w:val="005A6A91"/>
    <w:rsid w:val="005B0043"/>
    <w:rsid w:val="005B0066"/>
    <w:rsid w:val="005B590C"/>
    <w:rsid w:val="005C3930"/>
    <w:rsid w:val="005C76D8"/>
    <w:rsid w:val="005D2DB3"/>
    <w:rsid w:val="005D55E1"/>
    <w:rsid w:val="005E1321"/>
    <w:rsid w:val="005E2DD4"/>
    <w:rsid w:val="005E412D"/>
    <w:rsid w:val="005E4CDC"/>
    <w:rsid w:val="005E6D43"/>
    <w:rsid w:val="005F64F4"/>
    <w:rsid w:val="005F6F64"/>
    <w:rsid w:val="005F7B0A"/>
    <w:rsid w:val="00600604"/>
    <w:rsid w:val="00601C20"/>
    <w:rsid w:val="006021EF"/>
    <w:rsid w:val="00605C11"/>
    <w:rsid w:val="00606440"/>
    <w:rsid w:val="00606F2C"/>
    <w:rsid w:val="006078C2"/>
    <w:rsid w:val="00613DC5"/>
    <w:rsid w:val="006171A9"/>
    <w:rsid w:val="00623436"/>
    <w:rsid w:val="00625193"/>
    <w:rsid w:val="006314CD"/>
    <w:rsid w:val="00640F39"/>
    <w:rsid w:val="0064218D"/>
    <w:rsid w:val="00655AAF"/>
    <w:rsid w:val="00656A30"/>
    <w:rsid w:val="00662AC4"/>
    <w:rsid w:val="006673E7"/>
    <w:rsid w:val="0067266A"/>
    <w:rsid w:val="00674964"/>
    <w:rsid w:val="00680B7E"/>
    <w:rsid w:val="00683B94"/>
    <w:rsid w:val="00686692"/>
    <w:rsid w:val="00693033"/>
    <w:rsid w:val="00693321"/>
    <w:rsid w:val="00694893"/>
    <w:rsid w:val="00694DD9"/>
    <w:rsid w:val="006A09AF"/>
    <w:rsid w:val="006A12B1"/>
    <w:rsid w:val="006A14BB"/>
    <w:rsid w:val="006A1642"/>
    <w:rsid w:val="006A1B0B"/>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721C"/>
    <w:rsid w:val="006F3EE2"/>
    <w:rsid w:val="006F7BAF"/>
    <w:rsid w:val="00700CBD"/>
    <w:rsid w:val="0070207F"/>
    <w:rsid w:val="007028C7"/>
    <w:rsid w:val="00704462"/>
    <w:rsid w:val="00710C7E"/>
    <w:rsid w:val="00714E7C"/>
    <w:rsid w:val="007152C7"/>
    <w:rsid w:val="00722E0D"/>
    <w:rsid w:val="00723039"/>
    <w:rsid w:val="0073044F"/>
    <w:rsid w:val="00732294"/>
    <w:rsid w:val="00733DE0"/>
    <w:rsid w:val="007357C5"/>
    <w:rsid w:val="00736C27"/>
    <w:rsid w:val="0074032D"/>
    <w:rsid w:val="00740D25"/>
    <w:rsid w:val="00741328"/>
    <w:rsid w:val="0075531C"/>
    <w:rsid w:val="00756F76"/>
    <w:rsid w:val="007579BB"/>
    <w:rsid w:val="00761FF6"/>
    <w:rsid w:val="007679B9"/>
    <w:rsid w:val="0077024E"/>
    <w:rsid w:val="00771167"/>
    <w:rsid w:val="00776572"/>
    <w:rsid w:val="00776D50"/>
    <w:rsid w:val="0077738D"/>
    <w:rsid w:val="007774C2"/>
    <w:rsid w:val="00787771"/>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09AF"/>
    <w:rsid w:val="008010EF"/>
    <w:rsid w:val="00803805"/>
    <w:rsid w:val="0080582D"/>
    <w:rsid w:val="00806D9B"/>
    <w:rsid w:val="0080756C"/>
    <w:rsid w:val="00812ACB"/>
    <w:rsid w:val="008147F8"/>
    <w:rsid w:val="00821930"/>
    <w:rsid w:val="00821B3A"/>
    <w:rsid w:val="00831204"/>
    <w:rsid w:val="00831208"/>
    <w:rsid w:val="00832BF8"/>
    <w:rsid w:val="00834300"/>
    <w:rsid w:val="00835A02"/>
    <w:rsid w:val="00841504"/>
    <w:rsid w:val="008429CF"/>
    <w:rsid w:val="008446E2"/>
    <w:rsid w:val="00844C95"/>
    <w:rsid w:val="008459A0"/>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0D4A"/>
    <w:rsid w:val="008A16EA"/>
    <w:rsid w:val="008A580D"/>
    <w:rsid w:val="008B49D4"/>
    <w:rsid w:val="008B6162"/>
    <w:rsid w:val="008C04DF"/>
    <w:rsid w:val="008C1971"/>
    <w:rsid w:val="008C1AF7"/>
    <w:rsid w:val="008C57D5"/>
    <w:rsid w:val="008D0EE5"/>
    <w:rsid w:val="008D2CAF"/>
    <w:rsid w:val="008D3A48"/>
    <w:rsid w:val="008D3ACE"/>
    <w:rsid w:val="008D459C"/>
    <w:rsid w:val="008D51CC"/>
    <w:rsid w:val="008E1D57"/>
    <w:rsid w:val="008E42DD"/>
    <w:rsid w:val="008E4F95"/>
    <w:rsid w:val="008E5183"/>
    <w:rsid w:val="008F4D52"/>
    <w:rsid w:val="008F4E41"/>
    <w:rsid w:val="0090408D"/>
    <w:rsid w:val="00904E6B"/>
    <w:rsid w:val="00906EEC"/>
    <w:rsid w:val="00914204"/>
    <w:rsid w:val="00915836"/>
    <w:rsid w:val="00915C7E"/>
    <w:rsid w:val="0092031A"/>
    <w:rsid w:val="00922606"/>
    <w:rsid w:val="00922D31"/>
    <w:rsid w:val="0092559F"/>
    <w:rsid w:val="00925D03"/>
    <w:rsid w:val="0092650F"/>
    <w:rsid w:val="00927AD9"/>
    <w:rsid w:val="009302E6"/>
    <w:rsid w:val="00931141"/>
    <w:rsid w:val="00931DEA"/>
    <w:rsid w:val="00935665"/>
    <w:rsid w:val="00935B30"/>
    <w:rsid w:val="00936A4E"/>
    <w:rsid w:val="00936B6F"/>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229A"/>
    <w:rsid w:val="00995FFD"/>
    <w:rsid w:val="009A1099"/>
    <w:rsid w:val="009A45B0"/>
    <w:rsid w:val="009A6A6F"/>
    <w:rsid w:val="009B1B69"/>
    <w:rsid w:val="009B56B7"/>
    <w:rsid w:val="009B5BC4"/>
    <w:rsid w:val="009C470D"/>
    <w:rsid w:val="009C638B"/>
    <w:rsid w:val="009C6E29"/>
    <w:rsid w:val="009D3626"/>
    <w:rsid w:val="009D68FB"/>
    <w:rsid w:val="009D7EDF"/>
    <w:rsid w:val="009E04B3"/>
    <w:rsid w:val="009E0DFC"/>
    <w:rsid w:val="009E377E"/>
    <w:rsid w:val="009E428C"/>
    <w:rsid w:val="009E5B74"/>
    <w:rsid w:val="009E7C14"/>
    <w:rsid w:val="009F0234"/>
    <w:rsid w:val="009F419C"/>
    <w:rsid w:val="009F43E0"/>
    <w:rsid w:val="009F4CFF"/>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77DAE"/>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106A9"/>
    <w:rsid w:val="00B1218F"/>
    <w:rsid w:val="00B13262"/>
    <w:rsid w:val="00B14C20"/>
    <w:rsid w:val="00B14E3C"/>
    <w:rsid w:val="00B16238"/>
    <w:rsid w:val="00B23A3C"/>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859CB"/>
    <w:rsid w:val="00B902B9"/>
    <w:rsid w:val="00B90B80"/>
    <w:rsid w:val="00B92C22"/>
    <w:rsid w:val="00B92C59"/>
    <w:rsid w:val="00B95BFE"/>
    <w:rsid w:val="00B96C22"/>
    <w:rsid w:val="00B972D3"/>
    <w:rsid w:val="00BA1705"/>
    <w:rsid w:val="00BA1F57"/>
    <w:rsid w:val="00BA2132"/>
    <w:rsid w:val="00BA38D8"/>
    <w:rsid w:val="00BA436D"/>
    <w:rsid w:val="00BA5067"/>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71FA"/>
    <w:rsid w:val="00C41B5E"/>
    <w:rsid w:val="00C4251D"/>
    <w:rsid w:val="00C44F67"/>
    <w:rsid w:val="00C46167"/>
    <w:rsid w:val="00C46F61"/>
    <w:rsid w:val="00C47BB2"/>
    <w:rsid w:val="00C51C28"/>
    <w:rsid w:val="00C53456"/>
    <w:rsid w:val="00C5500A"/>
    <w:rsid w:val="00C60804"/>
    <w:rsid w:val="00C60C2D"/>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6108"/>
    <w:rsid w:val="00CB46F0"/>
    <w:rsid w:val="00CB54CD"/>
    <w:rsid w:val="00CB766B"/>
    <w:rsid w:val="00CC11CA"/>
    <w:rsid w:val="00CC356D"/>
    <w:rsid w:val="00CC5A20"/>
    <w:rsid w:val="00CD109D"/>
    <w:rsid w:val="00CD1E9D"/>
    <w:rsid w:val="00CD5347"/>
    <w:rsid w:val="00CD5D7C"/>
    <w:rsid w:val="00CD6ABB"/>
    <w:rsid w:val="00CD7965"/>
    <w:rsid w:val="00CE4EDF"/>
    <w:rsid w:val="00CE5CF2"/>
    <w:rsid w:val="00D00A5D"/>
    <w:rsid w:val="00D00A87"/>
    <w:rsid w:val="00D02F2F"/>
    <w:rsid w:val="00D10078"/>
    <w:rsid w:val="00D13087"/>
    <w:rsid w:val="00D139AB"/>
    <w:rsid w:val="00D16FA0"/>
    <w:rsid w:val="00D241FF"/>
    <w:rsid w:val="00D25D36"/>
    <w:rsid w:val="00D26128"/>
    <w:rsid w:val="00D26DCE"/>
    <w:rsid w:val="00D37DC8"/>
    <w:rsid w:val="00D41AF6"/>
    <w:rsid w:val="00D5130A"/>
    <w:rsid w:val="00D51769"/>
    <w:rsid w:val="00D522D8"/>
    <w:rsid w:val="00D52947"/>
    <w:rsid w:val="00D5491C"/>
    <w:rsid w:val="00D5545E"/>
    <w:rsid w:val="00D554E8"/>
    <w:rsid w:val="00D5748E"/>
    <w:rsid w:val="00D612A9"/>
    <w:rsid w:val="00D61896"/>
    <w:rsid w:val="00D6308D"/>
    <w:rsid w:val="00D666DD"/>
    <w:rsid w:val="00D66935"/>
    <w:rsid w:val="00D77D52"/>
    <w:rsid w:val="00D80021"/>
    <w:rsid w:val="00D8724C"/>
    <w:rsid w:val="00D91AE3"/>
    <w:rsid w:val="00D938C1"/>
    <w:rsid w:val="00DA30CA"/>
    <w:rsid w:val="00DA47A8"/>
    <w:rsid w:val="00DA7D17"/>
    <w:rsid w:val="00DB3592"/>
    <w:rsid w:val="00DB4C93"/>
    <w:rsid w:val="00DC1CCB"/>
    <w:rsid w:val="00DC3F8A"/>
    <w:rsid w:val="00DC783E"/>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8114B"/>
    <w:rsid w:val="00E829ED"/>
    <w:rsid w:val="00E872A7"/>
    <w:rsid w:val="00E93F7A"/>
    <w:rsid w:val="00E94BFB"/>
    <w:rsid w:val="00EA19E9"/>
    <w:rsid w:val="00EA29F6"/>
    <w:rsid w:val="00EA369D"/>
    <w:rsid w:val="00EA411E"/>
    <w:rsid w:val="00EA46E8"/>
    <w:rsid w:val="00EA641F"/>
    <w:rsid w:val="00EA6A5A"/>
    <w:rsid w:val="00EB19E0"/>
    <w:rsid w:val="00EB5A80"/>
    <w:rsid w:val="00EC07DD"/>
    <w:rsid w:val="00EC0D7C"/>
    <w:rsid w:val="00EC3652"/>
    <w:rsid w:val="00EC4078"/>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10140"/>
    <w:rsid w:val="00F108DB"/>
    <w:rsid w:val="00F11BAF"/>
    <w:rsid w:val="00F11CE3"/>
    <w:rsid w:val="00F16BC9"/>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13D6"/>
    <w:rsid w:val="00F54824"/>
    <w:rsid w:val="00F5630D"/>
    <w:rsid w:val="00F566F6"/>
    <w:rsid w:val="00F56CE1"/>
    <w:rsid w:val="00F62D01"/>
    <w:rsid w:val="00F62EE5"/>
    <w:rsid w:val="00F660E0"/>
    <w:rsid w:val="00F669C5"/>
    <w:rsid w:val="00F71251"/>
    <w:rsid w:val="00F72DEA"/>
    <w:rsid w:val="00F803B0"/>
    <w:rsid w:val="00F8085F"/>
    <w:rsid w:val="00F80E14"/>
    <w:rsid w:val="00F80E25"/>
    <w:rsid w:val="00F869B7"/>
    <w:rsid w:val="00F9005C"/>
    <w:rsid w:val="00F904AE"/>
    <w:rsid w:val="00F93DCA"/>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 w:type="character" w:customStyle="1" w:styleId="normaltextrun">
    <w:name w:val="normaltextrun"/>
    <w:basedOn w:val="Fontepargpadro"/>
    <w:rsid w:val="00CC5A20"/>
  </w:style>
  <w:style w:type="character" w:customStyle="1" w:styleId="eop">
    <w:name w:val="eop"/>
    <w:basedOn w:val="Fontepargpadro"/>
    <w:rsid w:val="00CC5A20"/>
  </w:style>
  <w:style w:type="paragraph" w:customStyle="1" w:styleId="paragraph">
    <w:name w:val="paragraph"/>
    <w:basedOn w:val="Normal"/>
    <w:rsid w:val="00323FC2"/>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463276451">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1421763">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0778318">
      <w:bodyDiv w:val="1"/>
      <w:marLeft w:val="0"/>
      <w:marRight w:val="0"/>
      <w:marTop w:val="0"/>
      <w:marBottom w:val="0"/>
      <w:divBdr>
        <w:top w:val="none" w:sz="0" w:space="0" w:color="auto"/>
        <w:left w:val="none" w:sz="0" w:space="0" w:color="auto"/>
        <w:bottom w:val="none" w:sz="0" w:space="0" w:color="auto"/>
        <w:right w:val="none" w:sz="0" w:space="0" w:color="auto"/>
      </w:divBdr>
      <w:divsChild>
        <w:div w:id="1622422558">
          <w:marLeft w:val="0"/>
          <w:marRight w:val="0"/>
          <w:marTop w:val="0"/>
          <w:marBottom w:val="0"/>
          <w:divBdr>
            <w:top w:val="none" w:sz="0" w:space="0" w:color="auto"/>
            <w:left w:val="none" w:sz="0" w:space="0" w:color="auto"/>
            <w:bottom w:val="none" w:sz="0" w:space="0" w:color="auto"/>
            <w:right w:val="none" w:sz="0" w:space="0" w:color="auto"/>
          </w:divBdr>
        </w:div>
        <w:div w:id="1888175752">
          <w:marLeft w:val="0"/>
          <w:marRight w:val="0"/>
          <w:marTop w:val="0"/>
          <w:marBottom w:val="0"/>
          <w:divBdr>
            <w:top w:val="none" w:sz="0" w:space="0" w:color="auto"/>
            <w:left w:val="none" w:sz="0" w:space="0" w:color="auto"/>
            <w:bottom w:val="none" w:sz="0" w:space="0" w:color="auto"/>
            <w:right w:val="none" w:sz="0" w:space="0" w:color="auto"/>
          </w:divBdr>
        </w:div>
        <w:div w:id="2011135367">
          <w:marLeft w:val="0"/>
          <w:marRight w:val="0"/>
          <w:marTop w:val="0"/>
          <w:marBottom w:val="0"/>
          <w:divBdr>
            <w:top w:val="none" w:sz="0" w:space="0" w:color="auto"/>
            <w:left w:val="none" w:sz="0" w:space="0" w:color="auto"/>
            <w:bottom w:val="none" w:sz="0" w:space="0" w:color="auto"/>
            <w:right w:val="none" w:sz="0" w:space="0" w:color="auto"/>
          </w:divBdr>
        </w:div>
        <w:div w:id="1267351963">
          <w:marLeft w:val="0"/>
          <w:marRight w:val="0"/>
          <w:marTop w:val="0"/>
          <w:marBottom w:val="0"/>
          <w:divBdr>
            <w:top w:val="none" w:sz="0" w:space="0" w:color="auto"/>
            <w:left w:val="none" w:sz="0" w:space="0" w:color="auto"/>
            <w:bottom w:val="none" w:sz="0" w:space="0" w:color="auto"/>
            <w:right w:val="none" w:sz="0" w:space="0" w:color="auto"/>
          </w:divBdr>
        </w:div>
        <w:div w:id="1924139541">
          <w:marLeft w:val="0"/>
          <w:marRight w:val="0"/>
          <w:marTop w:val="0"/>
          <w:marBottom w:val="0"/>
          <w:divBdr>
            <w:top w:val="none" w:sz="0" w:space="0" w:color="auto"/>
            <w:left w:val="none" w:sz="0" w:space="0" w:color="auto"/>
            <w:bottom w:val="none" w:sz="0" w:space="0" w:color="auto"/>
            <w:right w:val="none" w:sz="0" w:space="0" w:color="auto"/>
          </w:divBdr>
        </w:div>
        <w:div w:id="1066957463">
          <w:marLeft w:val="0"/>
          <w:marRight w:val="0"/>
          <w:marTop w:val="0"/>
          <w:marBottom w:val="0"/>
          <w:divBdr>
            <w:top w:val="none" w:sz="0" w:space="0" w:color="auto"/>
            <w:left w:val="none" w:sz="0" w:space="0" w:color="auto"/>
            <w:bottom w:val="none" w:sz="0" w:space="0" w:color="auto"/>
            <w:right w:val="none" w:sz="0" w:space="0" w:color="auto"/>
          </w:divBdr>
        </w:div>
        <w:div w:id="782768155">
          <w:marLeft w:val="0"/>
          <w:marRight w:val="0"/>
          <w:marTop w:val="0"/>
          <w:marBottom w:val="0"/>
          <w:divBdr>
            <w:top w:val="none" w:sz="0" w:space="0" w:color="auto"/>
            <w:left w:val="none" w:sz="0" w:space="0" w:color="auto"/>
            <w:bottom w:val="none" w:sz="0" w:space="0" w:color="auto"/>
            <w:right w:val="none" w:sz="0" w:space="0" w:color="auto"/>
          </w:divBdr>
        </w:div>
        <w:div w:id="1075056811">
          <w:marLeft w:val="0"/>
          <w:marRight w:val="0"/>
          <w:marTop w:val="0"/>
          <w:marBottom w:val="0"/>
          <w:divBdr>
            <w:top w:val="none" w:sz="0" w:space="0" w:color="auto"/>
            <w:left w:val="none" w:sz="0" w:space="0" w:color="auto"/>
            <w:bottom w:val="none" w:sz="0" w:space="0" w:color="auto"/>
            <w:right w:val="none" w:sz="0" w:space="0" w:color="auto"/>
          </w:divBdr>
        </w:div>
        <w:div w:id="2100368671">
          <w:marLeft w:val="0"/>
          <w:marRight w:val="0"/>
          <w:marTop w:val="0"/>
          <w:marBottom w:val="0"/>
          <w:divBdr>
            <w:top w:val="none" w:sz="0" w:space="0" w:color="auto"/>
            <w:left w:val="none" w:sz="0" w:space="0" w:color="auto"/>
            <w:bottom w:val="none" w:sz="0" w:space="0" w:color="auto"/>
            <w:right w:val="none" w:sz="0" w:space="0" w:color="auto"/>
          </w:divBdr>
        </w:div>
      </w:divsChild>
    </w:div>
    <w:div w:id="1479688104">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757895382">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prasagriculturafamiliar.gov.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2.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DB6DF-1D61-44C7-B7FE-853602B2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2DAC0-DCA8-4153-9322-83EC2DDB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80</TotalTime>
  <Pages>20</Pages>
  <Words>9365</Words>
  <Characters>50573</Characters>
  <Application>Microsoft Office Word</Application>
  <DocSecurity>0</DocSecurity>
  <Lines>421</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59819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Hugo Sales</cp:lastModifiedBy>
  <cp:revision>52</cp:revision>
  <cp:lastPrinted>2019-10-08T15:56:00Z</cp:lastPrinted>
  <dcterms:created xsi:type="dcterms:W3CDTF">2020-03-24T21:21:00Z</dcterms:created>
  <dcterms:modified xsi:type="dcterms:W3CDTF">2020-03-26T15:05:00Z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